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A4D42B0" w14:textId="77777777" w:rsidR="005B1AF9" w:rsidRDefault="005B1AF9">
      <w:pPr>
        <w:pStyle w:val="BodyText"/>
      </w:pPr>
    </w:p>
    <w:p w14:paraId="459A1520" w14:textId="77777777" w:rsidR="006E4B2F" w:rsidRDefault="006E4B2F">
      <w:pPr>
        <w:pStyle w:val="BodyText"/>
      </w:pPr>
    </w:p>
    <w:p w14:paraId="218C9463" w14:textId="77777777" w:rsidR="006E4B2F" w:rsidRDefault="006E4B2F">
      <w:pPr>
        <w:pStyle w:val="BodyText"/>
      </w:pPr>
    </w:p>
    <w:p w14:paraId="1A4ED4BD" w14:textId="77777777" w:rsidR="006E4B2F" w:rsidRDefault="006E4B2F">
      <w:pPr>
        <w:pStyle w:val="BodyText"/>
      </w:pPr>
    </w:p>
    <w:p w14:paraId="4722A2F5" w14:textId="4C07F0AC" w:rsidR="006E4B2F" w:rsidRDefault="006E4B2F">
      <w:pPr>
        <w:pStyle w:val="BodyText"/>
        <w:sectPr w:rsidR="006E4B2F">
          <w:pgSz w:w="11910" w:h="16840"/>
          <w:pgMar w:top="1440" w:right="708" w:bottom="1120" w:left="708" w:header="402" w:footer="922" w:gutter="0"/>
          <w:cols w:space="720"/>
        </w:sectPr>
      </w:pPr>
    </w:p>
    <w:p w14:paraId="555AAEA6" w14:textId="77777777" w:rsidR="006E4B2F" w:rsidRDefault="006E4B2F" w:rsidP="00C15428">
      <w:pPr>
        <w:pStyle w:val="Heading4"/>
        <w:rPr>
          <w:rFonts w:ascii="Times New Roman" w:eastAsia="Times New Roman" w:hAnsi="Times New Roman" w:cs="Times New Roman"/>
          <w:sz w:val="32"/>
          <w:szCs w:val="32"/>
        </w:rPr>
      </w:pPr>
    </w:p>
    <w:p w14:paraId="58B85C5F" w14:textId="77777777" w:rsidR="006E4B2F" w:rsidRDefault="006E4B2F" w:rsidP="00C15428">
      <w:pPr>
        <w:pStyle w:val="Heading4"/>
        <w:rPr>
          <w:rFonts w:ascii="Times New Roman" w:eastAsia="Times New Roman" w:hAnsi="Times New Roman" w:cs="Times New Roman"/>
          <w:sz w:val="32"/>
          <w:szCs w:val="32"/>
        </w:rPr>
      </w:pPr>
    </w:p>
    <w:p w14:paraId="4DD99D0C" w14:textId="6C48E0DD" w:rsidR="005F5897" w:rsidRDefault="006E4B2F" w:rsidP="00C15428">
      <w:pPr>
        <w:pStyle w:val="Heading4"/>
        <w:rPr>
          <w:rFonts w:ascii="Times New Roman" w:eastAsia="Times New Roman" w:hAnsi="Times New Roman" w:cs="Times New Roman"/>
          <w:sz w:val="32"/>
          <w:szCs w:val="32"/>
        </w:rPr>
      </w:pPr>
      <w:r w:rsidRPr="006E4B2F">
        <w:rPr>
          <w:rFonts w:ascii="Times New Roman" w:eastAsia="Times New Roman" w:hAnsi="Times New Roman" w:cs="Times New Roman"/>
          <w:sz w:val="32"/>
          <w:szCs w:val="32"/>
        </w:rPr>
        <w:t>Legal Analysis of Public Prohibition on Railway Tracks in Indonesia</w:t>
      </w:r>
      <w:r w:rsidR="00F25DCE">
        <w:rPr>
          <w:rFonts w:ascii="Times New Roman" w:eastAsia="Times New Roman" w:hAnsi="Times New Roman" w:cs="Times New Roman"/>
          <w:sz w:val="32"/>
          <w:szCs w:val="32"/>
        </w:rPr>
        <w:t xml:space="preserve">: </w:t>
      </w:r>
      <w:proofErr w:type="spellStart"/>
      <w:r w:rsidRPr="006E4B2F">
        <w:rPr>
          <w:rFonts w:ascii="Times New Roman" w:eastAsia="Times New Roman" w:hAnsi="Times New Roman" w:cs="Times New Roman"/>
          <w:sz w:val="32"/>
          <w:szCs w:val="32"/>
        </w:rPr>
        <w:t>Analisis</w:t>
      </w:r>
      <w:proofErr w:type="spellEnd"/>
      <w:r w:rsidRPr="006E4B2F">
        <w:rPr>
          <w:rFonts w:ascii="Times New Roman" w:eastAsia="Times New Roman" w:hAnsi="Times New Roman" w:cs="Times New Roman"/>
          <w:sz w:val="32"/>
          <w:szCs w:val="32"/>
        </w:rPr>
        <w:t xml:space="preserve"> Hukum Larangan Umum di Rel Kereta Api di Indonesia</w:t>
      </w:r>
    </w:p>
    <w:p w14:paraId="411E0A82" w14:textId="77777777" w:rsidR="006E4B2F" w:rsidRDefault="006E4B2F" w:rsidP="00C15428">
      <w:pPr>
        <w:pStyle w:val="Heading4"/>
        <w:rPr>
          <w:rFonts w:ascii="Times New Roman" w:eastAsia="Times New Roman" w:hAnsi="Times New Roman" w:cs="Times New Roman"/>
          <w:sz w:val="32"/>
          <w:szCs w:val="32"/>
        </w:rPr>
      </w:pPr>
    </w:p>
    <w:p w14:paraId="3A2DD9D7" w14:textId="008F52E1" w:rsidR="005F5897" w:rsidRDefault="006E4B2F" w:rsidP="001B1E3C">
      <w:pPr>
        <w:pStyle w:val="Heading4"/>
        <w:rPr>
          <w:rFonts w:ascii="Times New Roman" w:eastAsia="Times New Roman" w:hAnsi="Times New Roman" w:cs="Times New Roman"/>
          <w:b w:val="0"/>
          <w:bCs w:val="0"/>
          <w:i/>
          <w:iCs/>
          <w:sz w:val="32"/>
          <w:szCs w:val="32"/>
          <w:lang w:val="nb-NO"/>
        </w:rPr>
      </w:pPr>
      <w:r w:rsidRPr="006E4B2F">
        <w:rPr>
          <w:rFonts w:ascii="Times New Roman" w:eastAsia="Times New Roman" w:hAnsi="Times New Roman" w:cs="Times New Roman"/>
          <w:b w:val="0"/>
          <w:bCs w:val="0"/>
          <w:i/>
          <w:iCs/>
          <w:sz w:val="32"/>
          <w:szCs w:val="32"/>
          <w:lang w:val="nb-NO"/>
        </w:rPr>
        <w:t>Analisis Hukum Larangan Umum di Rel Kereta Api di Indonesia</w:t>
      </w:r>
    </w:p>
    <w:p w14:paraId="4EB13BF6" w14:textId="77777777" w:rsidR="006E4B2F" w:rsidRDefault="006E4B2F" w:rsidP="001B1E3C">
      <w:pPr>
        <w:pStyle w:val="Heading4"/>
        <w:rPr>
          <w:rFonts w:ascii="Times New Roman" w:eastAsia="Times New Roman" w:hAnsi="Times New Roman" w:cs="Times New Roman"/>
          <w:b w:val="0"/>
          <w:bCs w:val="0"/>
          <w:i/>
          <w:iCs/>
          <w:sz w:val="32"/>
          <w:szCs w:val="32"/>
          <w:lang w:val="nb-NO"/>
        </w:rPr>
      </w:pPr>
    </w:p>
    <w:p w14:paraId="7AB95C20" w14:textId="70CC070D" w:rsidR="005B1AF9" w:rsidRPr="005F5897" w:rsidRDefault="00071212" w:rsidP="005F5897">
      <w:pPr>
        <w:pStyle w:val="Heading4"/>
        <w:rPr>
          <w:lang w:val="id-ID"/>
        </w:rPr>
      </w:pPr>
      <w:r w:rsidRPr="00071212">
        <w:rPr>
          <w:color w:val="000000"/>
          <w:lang w:val="sv-SE"/>
        </w:rPr>
        <w:t>Ana Firda Sari</w:t>
      </w:r>
      <w:r w:rsidR="00A16550" w:rsidRPr="005F5897">
        <w:rPr>
          <w:bCs w:val="0"/>
          <w:w w:val="120"/>
          <w:lang w:val="en-ID"/>
        </w:rPr>
        <w:t>,</w:t>
      </w:r>
      <w:r w:rsidR="00A16550" w:rsidRPr="005F5897">
        <w:rPr>
          <w:bCs w:val="0"/>
          <w:spacing w:val="17"/>
          <w:w w:val="120"/>
          <w:lang w:val="en-ID"/>
        </w:rPr>
        <w:t xml:space="preserve"> </w:t>
      </w:r>
      <w:r w:rsidR="00C15428" w:rsidRPr="00CD6EC9">
        <w:rPr>
          <w:rFonts w:ascii="Times New Roman" w:eastAsia="Times New Roman" w:hAnsi="Times New Roman" w:cs="Times New Roman"/>
          <w:lang w:val="id-ID" w:eastAsia="zh-CN"/>
        </w:rPr>
        <w:t xml:space="preserve"> </w:t>
      </w:r>
      <w:r w:rsidR="005F5897" w:rsidRPr="005F5897">
        <w:rPr>
          <w:lang w:val="id-ID"/>
        </w:rPr>
        <w:t>qq_levy@umsida.ac.id</w:t>
      </w:r>
      <w:r w:rsidR="00C15428" w:rsidRPr="005F5897">
        <w:rPr>
          <w:bCs w:val="0"/>
          <w:w w:val="120"/>
          <w:lang w:val="en-ID"/>
        </w:rPr>
        <w:t>,</w:t>
      </w:r>
      <w:r w:rsidR="00A16550" w:rsidRPr="005F5897">
        <w:rPr>
          <w:spacing w:val="17"/>
          <w:w w:val="120"/>
          <w:lang w:val="en-ID"/>
        </w:rPr>
        <w:t xml:space="preserve"> </w:t>
      </w:r>
      <w:r w:rsidR="00A16550" w:rsidRPr="005F5897">
        <w:rPr>
          <w:spacing w:val="-5"/>
          <w:w w:val="120"/>
          <w:lang w:val="en-ID"/>
        </w:rPr>
        <w:t>()</w:t>
      </w:r>
    </w:p>
    <w:p w14:paraId="34103847" w14:textId="6598394C" w:rsidR="005B1AF9" w:rsidRPr="00CD6EC9" w:rsidRDefault="005F5897" w:rsidP="00C71EC1">
      <w:pPr>
        <w:spacing w:before="2"/>
        <w:ind w:right="-20"/>
        <w:jc w:val="center"/>
        <w:rPr>
          <w:i/>
          <w:w w:val="110"/>
          <w:sz w:val="20"/>
          <w:lang w:val="id-ID"/>
        </w:rPr>
      </w:pPr>
      <w:r w:rsidRPr="005F5897">
        <w:rPr>
          <w:i/>
          <w:sz w:val="20"/>
          <w:szCs w:val="20"/>
        </w:rPr>
        <w:t xml:space="preserve">Program Studi Hukum, Universitas Muhammadiyah </w:t>
      </w:r>
      <w:proofErr w:type="spellStart"/>
      <w:r w:rsidRPr="005F5897">
        <w:rPr>
          <w:i/>
          <w:sz w:val="20"/>
          <w:szCs w:val="20"/>
        </w:rPr>
        <w:t>Sidoarjo</w:t>
      </w:r>
      <w:proofErr w:type="spellEnd"/>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6B90CA78" w:rsidR="00C71EC1" w:rsidRPr="005F5897" w:rsidRDefault="005F5897" w:rsidP="005F5897">
      <w:pPr>
        <w:pStyle w:val="Heading4"/>
        <w:rPr>
          <w:lang w:val="id-ID"/>
        </w:rPr>
      </w:pPr>
      <w:proofErr w:type="spellStart"/>
      <w:r w:rsidRPr="005F5897">
        <w:t>Rifqy</w:t>
      </w:r>
      <w:proofErr w:type="spellEnd"/>
      <w:r w:rsidRPr="005F5897">
        <w:t xml:space="preserve"> </w:t>
      </w:r>
      <w:proofErr w:type="spellStart"/>
      <w:r w:rsidRPr="005F5897">
        <w:t>Ridlo</w:t>
      </w:r>
      <w:proofErr w:type="spellEnd"/>
      <w:r w:rsidRPr="005F5897">
        <w:t xml:space="preserve"> </w:t>
      </w:r>
      <w:proofErr w:type="spellStart"/>
      <w:proofErr w:type="gramStart"/>
      <w:r w:rsidRPr="005F5897">
        <w:t>Phahlevy</w:t>
      </w:r>
      <w:proofErr w:type="spellEnd"/>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r w:rsidRPr="005F5897">
        <w:rPr>
          <w:lang w:val="id-ID"/>
        </w:rPr>
        <w:t>qq_levy@umsida.ac.id</w:t>
      </w:r>
      <w:proofErr w:type="gramEnd"/>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409DD7ED" w:rsidR="00C71EC1" w:rsidRPr="00DC1039" w:rsidRDefault="005F5897" w:rsidP="00C71EC1">
      <w:pPr>
        <w:spacing w:before="2"/>
        <w:ind w:right="-20"/>
        <w:jc w:val="center"/>
        <w:rPr>
          <w:bCs/>
          <w:i/>
          <w:sz w:val="20"/>
          <w:szCs w:val="20"/>
          <w:lang w:val="en-ID"/>
        </w:rPr>
      </w:pPr>
      <w:r w:rsidRPr="005F5897">
        <w:rPr>
          <w:i/>
          <w:sz w:val="20"/>
          <w:szCs w:val="20"/>
        </w:rPr>
        <w:t xml:space="preserve">Program Studi Hukum, Universitas Muhammadiyah </w:t>
      </w:r>
      <w:proofErr w:type="spellStart"/>
      <w:r w:rsidRPr="005F5897">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54AD2B44" w14:textId="16D1566F" w:rsidR="006E4B2F" w:rsidRDefault="00357CAC" w:rsidP="006E4B2F">
                              <w:pPr>
                                <w:spacing w:line="259" w:lineRule="auto"/>
                                <w:ind w:left="396" w:right="791"/>
                                <w:jc w:val="both"/>
                                <w:rPr>
                                  <w:sz w:val="18"/>
                                  <w:lang w:val="en-ID"/>
                                </w:rPr>
                              </w:pPr>
                              <w:r>
                                <w:rPr>
                                  <w:rFonts w:ascii="Cambria" w:hAnsi="Cambria"/>
                                  <w:b/>
                                  <w:w w:val="115"/>
                                  <w:sz w:val="18"/>
                                </w:rPr>
                                <w:t xml:space="preserve">Background: </w:t>
                              </w:r>
                              <w:r w:rsidR="006E4B2F" w:rsidRPr="006E4B2F">
                                <w:rPr>
                                  <w:sz w:val="18"/>
                                  <w:lang w:val="en-ID"/>
                                </w:rPr>
                                <w:t xml:space="preserve">The railway system serves as a vital component of public transportation supporting human mobility and logistics. </w:t>
                              </w:r>
                              <w:r w:rsidR="006E4B2F" w:rsidRPr="006E4B2F">
                                <w:rPr>
                                  <w:b/>
                                  <w:bCs/>
                                  <w:sz w:val="18"/>
                                  <w:lang w:val="en-ID"/>
                                </w:rPr>
                                <w:t>Specific Background:</w:t>
                              </w:r>
                              <w:r w:rsidR="006E4B2F" w:rsidRPr="006E4B2F">
                                <w:rPr>
                                  <w:sz w:val="18"/>
                                  <w:lang w:val="en-ID"/>
                                </w:rPr>
                                <w:t xml:space="preserve"> However, persistent violations of the prohibition against being on railway tracks remain a serious safety issue in Indonesia, particularly in suburban and rural regions. </w:t>
                              </w:r>
                              <w:r w:rsidR="006E4B2F" w:rsidRPr="006E4B2F">
                                <w:rPr>
                                  <w:b/>
                                  <w:bCs/>
                                  <w:sz w:val="18"/>
                                  <w:lang w:val="en-ID"/>
                                </w:rPr>
                                <w:t>Knowledge Gap:</w:t>
                              </w:r>
                              <w:r w:rsidR="006E4B2F" w:rsidRPr="006E4B2F">
                                <w:rPr>
                                  <w:sz w:val="18"/>
                                  <w:lang w:val="en-ID"/>
                                </w:rPr>
                                <w:t xml:space="preserve"> Despite the existence of Law Number 23 of 2007 concerning Railways, limited studies have examined the law’s juridical interpretation and its uneven enforcement between urban and rural areas. </w:t>
                              </w:r>
                              <w:r w:rsidR="006E4B2F" w:rsidRPr="006E4B2F">
                                <w:rPr>
                                  <w:b/>
                                  <w:bCs/>
                                  <w:sz w:val="18"/>
                                  <w:lang w:val="en-ID"/>
                                </w:rPr>
                                <w:t>Aims:</w:t>
                              </w:r>
                              <w:r w:rsidR="006E4B2F" w:rsidRPr="006E4B2F">
                                <w:rPr>
                                  <w:sz w:val="18"/>
                                  <w:lang w:val="en-ID"/>
                                </w:rPr>
                                <w:t xml:space="preserve"> This study aims to </w:t>
                              </w:r>
                              <w:proofErr w:type="spellStart"/>
                              <w:r w:rsidR="006E4B2F" w:rsidRPr="006E4B2F">
                                <w:rPr>
                                  <w:sz w:val="18"/>
                                  <w:lang w:val="en-ID"/>
                                </w:rPr>
                                <w:t>analyze</w:t>
                              </w:r>
                              <w:proofErr w:type="spellEnd"/>
                              <w:r w:rsidR="006E4B2F" w:rsidRPr="006E4B2F">
                                <w:rPr>
                                  <w:sz w:val="18"/>
                                  <w:lang w:val="en-ID"/>
                                </w:rPr>
                                <w:t xml:space="preserve"> the legal basis, enforcement barriers, and implementation differences regarding the prohibition of being on railway tracks. </w:t>
                              </w:r>
                              <w:r w:rsidR="006E4B2F" w:rsidRPr="006E4B2F">
                                <w:rPr>
                                  <w:b/>
                                  <w:bCs/>
                                  <w:sz w:val="18"/>
                                  <w:lang w:val="en-ID"/>
                                </w:rPr>
                                <w:t>Results:</w:t>
                              </w:r>
                              <w:r w:rsidR="006E4B2F" w:rsidRPr="006E4B2F">
                                <w:rPr>
                                  <w:sz w:val="18"/>
                                  <w:lang w:val="en-ID"/>
                                </w:rPr>
                                <w:t xml:space="preserve"> Findings reveal that enforcement is more consistent in urban settings due to stronger supervision and infrastructure, while rural areas face challenges stemming from weak law enforcement, poor coordination, and low legal awareness. </w:t>
                              </w:r>
                              <w:r w:rsidR="006E4B2F" w:rsidRPr="006E4B2F">
                                <w:rPr>
                                  <w:b/>
                                  <w:bCs/>
                                  <w:sz w:val="18"/>
                                  <w:lang w:val="en-ID"/>
                                </w:rPr>
                                <w:t>Novelty:</w:t>
                              </w:r>
                              <w:r w:rsidR="006E4B2F" w:rsidRPr="006E4B2F">
                                <w:rPr>
                                  <w:sz w:val="18"/>
                                  <w:lang w:val="en-ID"/>
                                </w:rPr>
                                <w:t xml:space="preserve"> This research provides a juridical and comparative insight into the disparities in legal application across regions. </w:t>
                              </w:r>
                              <w:r w:rsidR="006E4B2F" w:rsidRPr="006E4B2F">
                                <w:rPr>
                                  <w:b/>
                                  <w:bCs/>
                                  <w:sz w:val="18"/>
                                  <w:lang w:val="en-ID"/>
                                </w:rPr>
                                <w:t>Implications:</w:t>
                              </w:r>
                              <w:r w:rsidR="006E4B2F" w:rsidRPr="006E4B2F">
                                <w:rPr>
                                  <w:sz w:val="18"/>
                                  <w:lang w:val="en-ID"/>
                                </w:rPr>
                                <w:t xml:space="preserve"> Strengthening safety infrastructure, community legal education, and interagency coordination are essential to achieve legal compliance and public safety in railway operations.</w:t>
                              </w:r>
                            </w:p>
                            <w:p w14:paraId="726E1892" w14:textId="77777777" w:rsidR="006E4B2F" w:rsidRPr="006E4B2F" w:rsidRDefault="006E4B2F" w:rsidP="006E4B2F">
                              <w:pPr>
                                <w:spacing w:line="259" w:lineRule="auto"/>
                                <w:ind w:left="396" w:right="791"/>
                                <w:jc w:val="both"/>
                                <w:rPr>
                                  <w:sz w:val="18"/>
                                  <w:lang w:val="en-ID"/>
                                </w:rPr>
                              </w:pPr>
                            </w:p>
                            <w:p w14:paraId="1261BAB4" w14:textId="77777777" w:rsidR="006E4B2F" w:rsidRPr="006E4B2F" w:rsidRDefault="006E4B2F" w:rsidP="006E4B2F">
                              <w:pPr>
                                <w:spacing w:before="1" w:line="261" w:lineRule="auto"/>
                                <w:ind w:left="396" w:right="791"/>
                                <w:jc w:val="both"/>
                                <w:rPr>
                                  <w:sz w:val="18"/>
                                  <w:lang w:val="en-ID"/>
                                </w:rPr>
                              </w:pPr>
                              <w:r w:rsidRPr="006E4B2F">
                                <w:rPr>
                                  <w:b/>
                                  <w:bCs/>
                                  <w:sz w:val="18"/>
                                  <w:lang w:val="en-ID"/>
                                </w:rPr>
                                <w:t>Highlights:</w:t>
                              </w:r>
                            </w:p>
                            <w:p w14:paraId="4A444D8D" w14:textId="77777777" w:rsidR="006E4B2F" w:rsidRPr="006E4B2F" w:rsidRDefault="006E4B2F" w:rsidP="006E4B2F">
                              <w:pPr>
                                <w:numPr>
                                  <w:ilvl w:val="0"/>
                                  <w:numId w:val="237"/>
                                </w:numPr>
                                <w:spacing w:before="1" w:line="261" w:lineRule="auto"/>
                                <w:ind w:right="791"/>
                                <w:jc w:val="both"/>
                                <w:rPr>
                                  <w:sz w:val="18"/>
                                  <w:lang w:val="en-ID"/>
                                </w:rPr>
                              </w:pPr>
                              <w:r w:rsidRPr="006E4B2F">
                                <w:rPr>
                                  <w:sz w:val="18"/>
                                  <w:lang w:val="en-ID"/>
                                </w:rPr>
                                <w:t>Law enforcement is stronger in urban areas than in rural ones.</w:t>
                              </w:r>
                            </w:p>
                            <w:p w14:paraId="396002F9" w14:textId="77777777" w:rsidR="006E4B2F" w:rsidRPr="006E4B2F" w:rsidRDefault="006E4B2F" w:rsidP="006E4B2F">
                              <w:pPr>
                                <w:numPr>
                                  <w:ilvl w:val="0"/>
                                  <w:numId w:val="237"/>
                                </w:numPr>
                                <w:spacing w:before="1" w:line="261" w:lineRule="auto"/>
                                <w:ind w:right="791"/>
                                <w:jc w:val="both"/>
                                <w:rPr>
                                  <w:sz w:val="18"/>
                                  <w:lang w:val="en-ID"/>
                                </w:rPr>
                              </w:pPr>
                              <w:r w:rsidRPr="006E4B2F">
                                <w:rPr>
                                  <w:sz w:val="18"/>
                                  <w:lang w:val="en-ID"/>
                                </w:rPr>
                                <w:t>Legal awareness and safety infrastructure remain key challenges.</w:t>
                              </w:r>
                            </w:p>
                            <w:p w14:paraId="335EE1C0" w14:textId="77777777" w:rsidR="006E4B2F" w:rsidRDefault="006E4B2F" w:rsidP="006E4B2F">
                              <w:pPr>
                                <w:numPr>
                                  <w:ilvl w:val="0"/>
                                  <w:numId w:val="237"/>
                                </w:numPr>
                                <w:spacing w:before="1" w:line="261" w:lineRule="auto"/>
                                <w:ind w:right="791"/>
                                <w:jc w:val="both"/>
                                <w:rPr>
                                  <w:sz w:val="18"/>
                                  <w:lang w:val="en-ID"/>
                                </w:rPr>
                              </w:pPr>
                              <w:r w:rsidRPr="006E4B2F">
                                <w:rPr>
                                  <w:sz w:val="18"/>
                                  <w:lang w:val="en-ID"/>
                                </w:rPr>
                                <w:t>Coordination among authorities is vital for public railway safety.</w:t>
                              </w:r>
                            </w:p>
                            <w:p w14:paraId="29E3CD35" w14:textId="77777777" w:rsidR="006E4B2F" w:rsidRPr="006E4B2F" w:rsidRDefault="006E4B2F" w:rsidP="006E4B2F">
                              <w:pPr>
                                <w:spacing w:before="1" w:line="261" w:lineRule="auto"/>
                                <w:ind w:left="720" w:right="791"/>
                                <w:jc w:val="both"/>
                                <w:rPr>
                                  <w:sz w:val="18"/>
                                  <w:lang w:val="en-ID"/>
                                </w:rPr>
                              </w:pPr>
                            </w:p>
                            <w:p w14:paraId="5A074DAD" w14:textId="77777777" w:rsidR="006E4B2F" w:rsidRPr="006E4B2F" w:rsidRDefault="006E4B2F" w:rsidP="006E4B2F">
                              <w:pPr>
                                <w:spacing w:before="1" w:line="261" w:lineRule="auto"/>
                                <w:ind w:left="396" w:right="791"/>
                                <w:jc w:val="both"/>
                                <w:rPr>
                                  <w:sz w:val="18"/>
                                  <w:lang w:val="en-ID"/>
                                </w:rPr>
                              </w:pPr>
                              <w:r w:rsidRPr="006E4B2F">
                                <w:rPr>
                                  <w:b/>
                                  <w:bCs/>
                                  <w:sz w:val="18"/>
                                  <w:lang w:val="en-ID"/>
                                </w:rPr>
                                <w:t>Keywords:</w:t>
                              </w:r>
                              <w:r w:rsidRPr="006E4B2F">
                                <w:rPr>
                                  <w:sz w:val="18"/>
                                  <w:lang w:val="en-ID"/>
                                </w:rPr>
                                <w:t xml:space="preserve"> Railway Law, Legal Prohibition, Public Safety, Law Enforcement, Indonesia</w:t>
                              </w:r>
                            </w:p>
                            <w:p w14:paraId="04989A4F" w14:textId="77777777" w:rsidR="006E4B2F" w:rsidRPr="005F5897" w:rsidRDefault="006E4B2F" w:rsidP="005F5897">
                              <w:pPr>
                                <w:spacing w:before="1" w:line="261" w:lineRule="auto"/>
                                <w:ind w:left="396" w:right="791"/>
                                <w:jc w:val="both"/>
                                <w:rPr>
                                  <w:sz w:val="18"/>
                                  <w:lang w:val="en-ID"/>
                                </w:rPr>
                              </w:pPr>
                            </w:p>
                            <w:p w14:paraId="16F4BE7D" w14:textId="77777777" w:rsidR="005F5897" w:rsidRPr="001B1E3C" w:rsidRDefault="005F5897" w:rsidP="001B1E3C">
                              <w:pPr>
                                <w:spacing w:before="1" w:line="261" w:lineRule="auto"/>
                                <w:ind w:left="396" w:right="791"/>
                                <w:jc w:val="both"/>
                                <w:rPr>
                                  <w:sz w:val="18"/>
                                  <w:lang w:val="en-ID"/>
                                </w:rPr>
                              </w:pP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54AD2B44" w14:textId="16D1566F" w:rsidR="006E4B2F" w:rsidRDefault="00357CAC" w:rsidP="006E4B2F">
                        <w:pPr>
                          <w:spacing w:line="259" w:lineRule="auto"/>
                          <w:ind w:left="396" w:right="791"/>
                          <w:jc w:val="both"/>
                          <w:rPr>
                            <w:sz w:val="18"/>
                            <w:lang w:val="en-ID"/>
                          </w:rPr>
                        </w:pPr>
                        <w:r>
                          <w:rPr>
                            <w:rFonts w:ascii="Cambria" w:hAnsi="Cambria"/>
                            <w:b/>
                            <w:w w:val="115"/>
                            <w:sz w:val="18"/>
                          </w:rPr>
                          <w:t xml:space="preserve">Background: </w:t>
                        </w:r>
                        <w:r w:rsidR="006E4B2F" w:rsidRPr="006E4B2F">
                          <w:rPr>
                            <w:sz w:val="18"/>
                            <w:lang w:val="en-ID"/>
                          </w:rPr>
                          <w:t xml:space="preserve">The railway system serves as a vital component of public transportation supporting human mobility and logistics. </w:t>
                        </w:r>
                        <w:r w:rsidR="006E4B2F" w:rsidRPr="006E4B2F">
                          <w:rPr>
                            <w:b/>
                            <w:bCs/>
                            <w:sz w:val="18"/>
                            <w:lang w:val="en-ID"/>
                          </w:rPr>
                          <w:t>Specific Background:</w:t>
                        </w:r>
                        <w:r w:rsidR="006E4B2F" w:rsidRPr="006E4B2F">
                          <w:rPr>
                            <w:sz w:val="18"/>
                            <w:lang w:val="en-ID"/>
                          </w:rPr>
                          <w:t xml:space="preserve"> However, persistent violations of the prohibition against being on railway tracks remain a serious safety issue in Indonesia, particularly in suburban and rural regions. </w:t>
                        </w:r>
                        <w:r w:rsidR="006E4B2F" w:rsidRPr="006E4B2F">
                          <w:rPr>
                            <w:b/>
                            <w:bCs/>
                            <w:sz w:val="18"/>
                            <w:lang w:val="en-ID"/>
                          </w:rPr>
                          <w:t>Knowledge Gap:</w:t>
                        </w:r>
                        <w:r w:rsidR="006E4B2F" w:rsidRPr="006E4B2F">
                          <w:rPr>
                            <w:sz w:val="18"/>
                            <w:lang w:val="en-ID"/>
                          </w:rPr>
                          <w:t xml:space="preserve"> Despite the existence of Law Number 23 of 2007 concerning Railways, limited studies have examined the law’s juridical interpretation and its uneven enforcement between urban and rural areas. </w:t>
                        </w:r>
                        <w:r w:rsidR="006E4B2F" w:rsidRPr="006E4B2F">
                          <w:rPr>
                            <w:b/>
                            <w:bCs/>
                            <w:sz w:val="18"/>
                            <w:lang w:val="en-ID"/>
                          </w:rPr>
                          <w:t>Aims:</w:t>
                        </w:r>
                        <w:r w:rsidR="006E4B2F" w:rsidRPr="006E4B2F">
                          <w:rPr>
                            <w:sz w:val="18"/>
                            <w:lang w:val="en-ID"/>
                          </w:rPr>
                          <w:t xml:space="preserve"> This study aims to </w:t>
                        </w:r>
                        <w:proofErr w:type="spellStart"/>
                        <w:r w:rsidR="006E4B2F" w:rsidRPr="006E4B2F">
                          <w:rPr>
                            <w:sz w:val="18"/>
                            <w:lang w:val="en-ID"/>
                          </w:rPr>
                          <w:t>analyze</w:t>
                        </w:r>
                        <w:proofErr w:type="spellEnd"/>
                        <w:r w:rsidR="006E4B2F" w:rsidRPr="006E4B2F">
                          <w:rPr>
                            <w:sz w:val="18"/>
                            <w:lang w:val="en-ID"/>
                          </w:rPr>
                          <w:t xml:space="preserve"> the legal basis, enforcement barriers, and implementation differences regarding the prohibition of being on railway tracks. </w:t>
                        </w:r>
                        <w:r w:rsidR="006E4B2F" w:rsidRPr="006E4B2F">
                          <w:rPr>
                            <w:b/>
                            <w:bCs/>
                            <w:sz w:val="18"/>
                            <w:lang w:val="en-ID"/>
                          </w:rPr>
                          <w:t>Results:</w:t>
                        </w:r>
                        <w:r w:rsidR="006E4B2F" w:rsidRPr="006E4B2F">
                          <w:rPr>
                            <w:sz w:val="18"/>
                            <w:lang w:val="en-ID"/>
                          </w:rPr>
                          <w:t xml:space="preserve"> Findings reveal that enforcement is more consistent in urban settings due to stronger supervision and infrastructure, while rural areas face challenges stemming from weak law enforcement, poor coordination, and low legal awareness. </w:t>
                        </w:r>
                        <w:r w:rsidR="006E4B2F" w:rsidRPr="006E4B2F">
                          <w:rPr>
                            <w:b/>
                            <w:bCs/>
                            <w:sz w:val="18"/>
                            <w:lang w:val="en-ID"/>
                          </w:rPr>
                          <w:t>Novelty:</w:t>
                        </w:r>
                        <w:r w:rsidR="006E4B2F" w:rsidRPr="006E4B2F">
                          <w:rPr>
                            <w:sz w:val="18"/>
                            <w:lang w:val="en-ID"/>
                          </w:rPr>
                          <w:t xml:space="preserve"> This research provides a juridical and comparative insight into the disparities in legal application across regions. </w:t>
                        </w:r>
                        <w:r w:rsidR="006E4B2F" w:rsidRPr="006E4B2F">
                          <w:rPr>
                            <w:b/>
                            <w:bCs/>
                            <w:sz w:val="18"/>
                            <w:lang w:val="en-ID"/>
                          </w:rPr>
                          <w:t>Implications:</w:t>
                        </w:r>
                        <w:r w:rsidR="006E4B2F" w:rsidRPr="006E4B2F">
                          <w:rPr>
                            <w:sz w:val="18"/>
                            <w:lang w:val="en-ID"/>
                          </w:rPr>
                          <w:t xml:space="preserve"> Strengthening safety infrastructure, community legal education, and interagency coordination are essential to achieve legal compliance and public safety in railway operations.</w:t>
                        </w:r>
                      </w:p>
                      <w:p w14:paraId="726E1892" w14:textId="77777777" w:rsidR="006E4B2F" w:rsidRPr="006E4B2F" w:rsidRDefault="006E4B2F" w:rsidP="006E4B2F">
                        <w:pPr>
                          <w:spacing w:line="259" w:lineRule="auto"/>
                          <w:ind w:left="396" w:right="791"/>
                          <w:jc w:val="both"/>
                          <w:rPr>
                            <w:sz w:val="18"/>
                            <w:lang w:val="en-ID"/>
                          </w:rPr>
                        </w:pPr>
                      </w:p>
                      <w:p w14:paraId="1261BAB4" w14:textId="77777777" w:rsidR="006E4B2F" w:rsidRPr="006E4B2F" w:rsidRDefault="006E4B2F" w:rsidP="006E4B2F">
                        <w:pPr>
                          <w:spacing w:before="1" w:line="261" w:lineRule="auto"/>
                          <w:ind w:left="396" w:right="791"/>
                          <w:jc w:val="both"/>
                          <w:rPr>
                            <w:sz w:val="18"/>
                            <w:lang w:val="en-ID"/>
                          </w:rPr>
                        </w:pPr>
                        <w:r w:rsidRPr="006E4B2F">
                          <w:rPr>
                            <w:b/>
                            <w:bCs/>
                            <w:sz w:val="18"/>
                            <w:lang w:val="en-ID"/>
                          </w:rPr>
                          <w:t>Highlights:</w:t>
                        </w:r>
                      </w:p>
                      <w:p w14:paraId="4A444D8D" w14:textId="77777777" w:rsidR="006E4B2F" w:rsidRPr="006E4B2F" w:rsidRDefault="006E4B2F" w:rsidP="006E4B2F">
                        <w:pPr>
                          <w:numPr>
                            <w:ilvl w:val="0"/>
                            <w:numId w:val="237"/>
                          </w:numPr>
                          <w:spacing w:before="1" w:line="261" w:lineRule="auto"/>
                          <w:ind w:right="791"/>
                          <w:jc w:val="both"/>
                          <w:rPr>
                            <w:sz w:val="18"/>
                            <w:lang w:val="en-ID"/>
                          </w:rPr>
                        </w:pPr>
                        <w:r w:rsidRPr="006E4B2F">
                          <w:rPr>
                            <w:sz w:val="18"/>
                            <w:lang w:val="en-ID"/>
                          </w:rPr>
                          <w:t>Law enforcement is stronger in urban areas than in rural ones.</w:t>
                        </w:r>
                      </w:p>
                      <w:p w14:paraId="396002F9" w14:textId="77777777" w:rsidR="006E4B2F" w:rsidRPr="006E4B2F" w:rsidRDefault="006E4B2F" w:rsidP="006E4B2F">
                        <w:pPr>
                          <w:numPr>
                            <w:ilvl w:val="0"/>
                            <w:numId w:val="237"/>
                          </w:numPr>
                          <w:spacing w:before="1" w:line="261" w:lineRule="auto"/>
                          <w:ind w:right="791"/>
                          <w:jc w:val="both"/>
                          <w:rPr>
                            <w:sz w:val="18"/>
                            <w:lang w:val="en-ID"/>
                          </w:rPr>
                        </w:pPr>
                        <w:r w:rsidRPr="006E4B2F">
                          <w:rPr>
                            <w:sz w:val="18"/>
                            <w:lang w:val="en-ID"/>
                          </w:rPr>
                          <w:t>Legal awareness and safety infrastructure remain key challenges.</w:t>
                        </w:r>
                      </w:p>
                      <w:p w14:paraId="335EE1C0" w14:textId="77777777" w:rsidR="006E4B2F" w:rsidRDefault="006E4B2F" w:rsidP="006E4B2F">
                        <w:pPr>
                          <w:numPr>
                            <w:ilvl w:val="0"/>
                            <w:numId w:val="237"/>
                          </w:numPr>
                          <w:spacing w:before="1" w:line="261" w:lineRule="auto"/>
                          <w:ind w:right="791"/>
                          <w:jc w:val="both"/>
                          <w:rPr>
                            <w:sz w:val="18"/>
                            <w:lang w:val="en-ID"/>
                          </w:rPr>
                        </w:pPr>
                        <w:r w:rsidRPr="006E4B2F">
                          <w:rPr>
                            <w:sz w:val="18"/>
                            <w:lang w:val="en-ID"/>
                          </w:rPr>
                          <w:t>Coordination among authorities is vital for public railway safety.</w:t>
                        </w:r>
                      </w:p>
                      <w:p w14:paraId="29E3CD35" w14:textId="77777777" w:rsidR="006E4B2F" w:rsidRPr="006E4B2F" w:rsidRDefault="006E4B2F" w:rsidP="006E4B2F">
                        <w:pPr>
                          <w:spacing w:before="1" w:line="261" w:lineRule="auto"/>
                          <w:ind w:left="720" w:right="791"/>
                          <w:jc w:val="both"/>
                          <w:rPr>
                            <w:sz w:val="18"/>
                            <w:lang w:val="en-ID"/>
                          </w:rPr>
                        </w:pPr>
                      </w:p>
                      <w:p w14:paraId="5A074DAD" w14:textId="77777777" w:rsidR="006E4B2F" w:rsidRPr="006E4B2F" w:rsidRDefault="006E4B2F" w:rsidP="006E4B2F">
                        <w:pPr>
                          <w:spacing w:before="1" w:line="261" w:lineRule="auto"/>
                          <w:ind w:left="396" w:right="791"/>
                          <w:jc w:val="both"/>
                          <w:rPr>
                            <w:sz w:val="18"/>
                            <w:lang w:val="en-ID"/>
                          </w:rPr>
                        </w:pPr>
                        <w:r w:rsidRPr="006E4B2F">
                          <w:rPr>
                            <w:b/>
                            <w:bCs/>
                            <w:sz w:val="18"/>
                            <w:lang w:val="en-ID"/>
                          </w:rPr>
                          <w:t>Keywords:</w:t>
                        </w:r>
                        <w:r w:rsidRPr="006E4B2F">
                          <w:rPr>
                            <w:sz w:val="18"/>
                            <w:lang w:val="en-ID"/>
                          </w:rPr>
                          <w:t xml:space="preserve"> Railway Law, Legal Prohibition, Public Safety, Law Enforcement, Indonesia</w:t>
                        </w:r>
                      </w:p>
                      <w:p w14:paraId="04989A4F" w14:textId="77777777" w:rsidR="006E4B2F" w:rsidRPr="005F5897" w:rsidRDefault="006E4B2F" w:rsidP="005F5897">
                        <w:pPr>
                          <w:spacing w:before="1" w:line="261" w:lineRule="auto"/>
                          <w:ind w:left="396" w:right="791"/>
                          <w:jc w:val="both"/>
                          <w:rPr>
                            <w:sz w:val="18"/>
                            <w:lang w:val="en-ID"/>
                          </w:rPr>
                        </w:pPr>
                      </w:p>
                      <w:p w14:paraId="16F4BE7D" w14:textId="77777777" w:rsidR="005F5897" w:rsidRPr="001B1E3C" w:rsidRDefault="005F5897" w:rsidP="001B1E3C">
                        <w:pPr>
                          <w:spacing w:before="1" w:line="261" w:lineRule="auto"/>
                          <w:ind w:left="396" w:right="791"/>
                          <w:jc w:val="both"/>
                          <w:rPr>
                            <w:sz w:val="18"/>
                            <w:lang w:val="en-ID"/>
                          </w:rPr>
                        </w:pP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531B5277" w14:textId="77777777" w:rsidR="005B1AF9" w:rsidRDefault="005B1AF9" w:rsidP="00507B97">
      <w:pPr>
        <w:pStyle w:val="BodyText"/>
        <w:jc w:val="both"/>
        <w:rPr>
          <w:rFonts w:ascii="Cambria"/>
          <w:b/>
        </w:rPr>
      </w:pPr>
    </w:p>
    <w:p w14:paraId="2076B352" w14:textId="77777777" w:rsidR="001B1E3C" w:rsidRDefault="001B1E3C" w:rsidP="00507B97">
      <w:pPr>
        <w:pStyle w:val="BodyText"/>
        <w:jc w:val="both"/>
        <w:rPr>
          <w:rFonts w:ascii="Cambria"/>
          <w:b/>
        </w:rPr>
      </w:pPr>
    </w:p>
    <w:p w14:paraId="5806745C" w14:textId="77777777" w:rsidR="001B1E3C" w:rsidRDefault="001B1E3C" w:rsidP="00507B97">
      <w:pPr>
        <w:pStyle w:val="BodyText"/>
        <w:jc w:val="both"/>
        <w:rPr>
          <w:rFonts w:ascii="Cambria"/>
          <w:b/>
        </w:rPr>
      </w:pPr>
    </w:p>
    <w:p w14:paraId="58E6D641" w14:textId="77777777" w:rsidR="001B1E3C" w:rsidRDefault="001B1E3C" w:rsidP="00507B97">
      <w:pPr>
        <w:pStyle w:val="BodyText"/>
        <w:jc w:val="both"/>
        <w:rPr>
          <w:rFonts w:ascii="Cambria"/>
          <w:b/>
        </w:rPr>
      </w:pPr>
    </w:p>
    <w:p w14:paraId="692E5B44" w14:textId="77777777" w:rsidR="001B1E3C" w:rsidRDefault="001B1E3C" w:rsidP="00507B97">
      <w:pPr>
        <w:pStyle w:val="BodyText"/>
        <w:jc w:val="both"/>
        <w:rPr>
          <w:rFonts w:ascii="Cambria"/>
          <w:b/>
        </w:rPr>
      </w:pPr>
    </w:p>
    <w:p w14:paraId="14A7379B" w14:textId="77777777" w:rsidR="005F5897" w:rsidRDefault="005F5897" w:rsidP="00507B97">
      <w:pPr>
        <w:pStyle w:val="BodyText"/>
        <w:jc w:val="both"/>
        <w:rPr>
          <w:rFonts w:ascii="Cambria"/>
          <w:b/>
        </w:rPr>
      </w:pPr>
    </w:p>
    <w:p w14:paraId="02DD7B14" w14:textId="77777777" w:rsidR="005F5897" w:rsidRDefault="005F5897" w:rsidP="00507B97">
      <w:pPr>
        <w:pStyle w:val="BodyText"/>
        <w:jc w:val="both"/>
        <w:rPr>
          <w:rFonts w:ascii="Cambria"/>
          <w:b/>
        </w:rPr>
      </w:pPr>
    </w:p>
    <w:p w14:paraId="4F3C6DD5" w14:textId="77777777" w:rsidR="005F5897" w:rsidRDefault="005F5897" w:rsidP="00507B97">
      <w:pPr>
        <w:pStyle w:val="BodyText"/>
        <w:jc w:val="both"/>
        <w:rPr>
          <w:rFonts w:ascii="Cambria"/>
          <w:b/>
        </w:rPr>
      </w:pPr>
    </w:p>
    <w:p w14:paraId="46195926" w14:textId="77777777" w:rsidR="005F5897" w:rsidRDefault="005F5897" w:rsidP="00507B97">
      <w:pPr>
        <w:pStyle w:val="BodyText"/>
        <w:jc w:val="both"/>
        <w:rPr>
          <w:rFonts w:ascii="Cambria"/>
          <w:b/>
        </w:rPr>
      </w:pPr>
    </w:p>
    <w:p w14:paraId="5A817BB4" w14:textId="77777777" w:rsidR="005F5897" w:rsidRDefault="005F5897" w:rsidP="00507B97">
      <w:pPr>
        <w:pStyle w:val="BodyText"/>
        <w:jc w:val="both"/>
        <w:rPr>
          <w:rFonts w:ascii="Cambria"/>
          <w:b/>
        </w:rPr>
      </w:pPr>
    </w:p>
    <w:p w14:paraId="52CD0FC3" w14:textId="77777777" w:rsidR="005F5897" w:rsidRDefault="005F5897" w:rsidP="00507B97">
      <w:pPr>
        <w:pStyle w:val="BodyText"/>
        <w:jc w:val="both"/>
        <w:rPr>
          <w:rFonts w:ascii="Cambria"/>
          <w:b/>
        </w:rPr>
      </w:pPr>
    </w:p>
    <w:p w14:paraId="52263F40" w14:textId="77777777" w:rsidR="005F5897" w:rsidRDefault="005F5897" w:rsidP="00507B97">
      <w:pPr>
        <w:pStyle w:val="BodyText"/>
        <w:jc w:val="both"/>
        <w:rPr>
          <w:rFonts w:ascii="Cambria"/>
          <w:b/>
        </w:rPr>
      </w:pPr>
    </w:p>
    <w:p w14:paraId="57E6C5B1" w14:textId="77777777" w:rsidR="006E4B2F" w:rsidRDefault="006E4B2F" w:rsidP="00507B97">
      <w:pPr>
        <w:pStyle w:val="BodyText"/>
        <w:jc w:val="both"/>
        <w:rPr>
          <w:rFonts w:ascii="Cambria"/>
          <w:b/>
        </w:rPr>
      </w:pPr>
    </w:p>
    <w:p w14:paraId="3301D88E" w14:textId="77777777" w:rsidR="006E4B2F" w:rsidRDefault="006E4B2F" w:rsidP="00507B97">
      <w:pPr>
        <w:pStyle w:val="BodyText"/>
        <w:jc w:val="both"/>
        <w:rPr>
          <w:rFonts w:ascii="Cambria"/>
          <w:b/>
        </w:rPr>
      </w:pPr>
    </w:p>
    <w:p w14:paraId="18F4B508" w14:textId="77777777" w:rsidR="006E4B2F" w:rsidRDefault="006E4B2F" w:rsidP="00507B97">
      <w:pPr>
        <w:pStyle w:val="BodyText"/>
        <w:jc w:val="both"/>
        <w:rPr>
          <w:rFonts w:ascii="Cambria"/>
          <w:b/>
        </w:rPr>
      </w:pPr>
    </w:p>
    <w:p w14:paraId="4BE6EE15" w14:textId="77777777" w:rsidR="006E4B2F" w:rsidRDefault="006E4B2F" w:rsidP="00507B97">
      <w:pPr>
        <w:pStyle w:val="BodyText"/>
        <w:jc w:val="both"/>
        <w:rPr>
          <w:rFonts w:ascii="Cambria"/>
          <w:b/>
        </w:rPr>
      </w:pPr>
    </w:p>
    <w:p w14:paraId="7AA3ADAC" w14:textId="77777777" w:rsidR="006E4B2F" w:rsidRDefault="006E4B2F" w:rsidP="00507B97">
      <w:pPr>
        <w:pStyle w:val="BodyText"/>
        <w:jc w:val="both"/>
        <w:rPr>
          <w:rFonts w:ascii="Cambria"/>
          <w:b/>
        </w:rPr>
      </w:pPr>
    </w:p>
    <w:p w14:paraId="6D69F9DB" w14:textId="77777777" w:rsidR="006E4B2F" w:rsidRDefault="006E4B2F" w:rsidP="00507B97">
      <w:pPr>
        <w:pStyle w:val="BodyText"/>
        <w:jc w:val="both"/>
        <w:rPr>
          <w:rFonts w:ascii="Cambria"/>
          <w:b/>
        </w:rPr>
      </w:pPr>
    </w:p>
    <w:p w14:paraId="30D09BC4" w14:textId="77777777" w:rsidR="006E4B2F" w:rsidRDefault="006E4B2F" w:rsidP="00507B97">
      <w:pPr>
        <w:pStyle w:val="BodyText"/>
        <w:jc w:val="both"/>
        <w:rPr>
          <w:rFonts w:ascii="Cambria"/>
          <w:b/>
        </w:rPr>
      </w:pPr>
    </w:p>
    <w:p w14:paraId="059E9B7D" w14:textId="77777777" w:rsidR="005F5897" w:rsidRDefault="005F5897" w:rsidP="00507B97">
      <w:pPr>
        <w:pStyle w:val="BodyText"/>
        <w:jc w:val="both"/>
        <w:rPr>
          <w:rFonts w:ascii="Cambria"/>
          <w:b/>
        </w:rPr>
      </w:pPr>
    </w:p>
    <w:p w14:paraId="44693BB8" w14:textId="77777777" w:rsidR="005F5897" w:rsidRDefault="005F5897" w:rsidP="00507B97">
      <w:pPr>
        <w:pStyle w:val="BodyText"/>
        <w:jc w:val="both"/>
        <w:rPr>
          <w:rFonts w:ascii="Cambria"/>
          <w:b/>
        </w:rPr>
      </w:pPr>
    </w:p>
    <w:p w14:paraId="637D0C38" w14:textId="77777777" w:rsidR="005F5897" w:rsidRDefault="005F5897" w:rsidP="00507B97">
      <w:pPr>
        <w:pStyle w:val="BodyText"/>
        <w:jc w:val="both"/>
        <w:rPr>
          <w:rFonts w:ascii="Cambria"/>
          <w:b/>
        </w:rPr>
      </w:pPr>
    </w:p>
    <w:p w14:paraId="0153B1D6" w14:textId="77777777" w:rsidR="005F5897" w:rsidRDefault="005F5897" w:rsidP="00507B97">
      <w:pPr>
        <w:pStyle w:val="BodyText"/>
        <w:jc w:val="both"/>
        <w:rPr>
          <w:rFonts w:ascii="Cambria"/>
          <w:b/>
        </w:rPr>
      </w:pPr>
    </w:p>
    <w:p w14:paraId="67D84885" w14:textId="1A96A632" w:rsidR="005F5897" w:rsidRPr="005F5897" w:rsidRDefault="005F5897" w:rsidP="005F5897">
      <w:pPr>
        <w:pStyle w:val="BodyText"/>
        <w:numPr>
          <w:ilvl w:val="2"/>
          <w:numId w:val="233"/>
        </w:numPr>
        <w:rPr>
          <w:rFonts w:ascii="Cambria"/>
          <w:b/>
          <w:sz w:val="24"/>
          <w:szCs w:val="24"/>
          <w:lang w:val="id-ID"/>
        </w:rPr>
      </w:pPr>
      <w:r w:rsidRPr="005F5897">
        <w:rPr>
          <w:rFonts w:ascii="Cambria"/>
          <w:b/>
          <w:sz w:val="24"/>
          <w:szCs w:val="24"/>
          <w:lang w:val="id-ID"/>
        </w:rPr>
        <w:t>Pendahuluan</w:t>
      </w:r>
    </w:p>
    <w:p w14:paraId="272E5AF0" w14:textId="77777777" w:rsidR="006E4B2F" w:rsidRPr="006E4B2F" w:rsidRDefault="006E4B2F" w:rsidP="006E4B2F">
      <w:pPr>
        <w:pStyle w:val="BodyText"/>
        <w:numPr>
          <w:ilvl w:val="2"/>
          <w:numId w:val="233"/>
        </w:numPr>
        <w:jc w:val="both"/>
        <w:rPr>
          <w:rFonts w:ascii="Cambria"/>
          <w:b/>
          <w:bCs/>
        </w:rPr>
      </w:pPr>
    </w:p>
    <w:p w14:paraId="3863826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Sistem perkeretaapian merupakan bagian penting dari transportasi publik yang berperan dalam mobilitas manusia dan distribusi barang. Namun, keberadaan masyarakat di jalur rel kereta api tanpa izin masih menjadi pemasalahan serius di Indonesia, terutama di daerah perkotaan dan pedesaan. Pelanggaran ini tidak hanya mengancam keselamatan individu yang berada dijalur rel, tetapi juga berotensi mengganggu operasional kereta api, sehingga dapat menyebabkan kecelaakan yang fatal. Undang-undang nomor 23 Tahun 2007 tentang Perkeretaapian secara tegas melarang setiap orang untuk berada di jalur rel kereta api kecuali untuk kepentingan perkeretaapian. Meskipun sudah ada dasar hukum yang mengatur larangan ini, dalam praktiknya masih banyak ditemukan pelanggaran akibat kurangnya kesadaran hukum masyarakat, minimnya infrastruktur keselamatan seperti pagar pembatas dan rambu-rambu, serta kurangnya pengawasan dan penegakan hukum.Di beberapa daerah, kurangnya koordinasi antara pemerintah pusat dan daerah dalam penegakan aturan juga menjadi kendala yang memperburuk situasi.[1]</w:t>
      </w:r>
    </w:p>
    <w:p w14:paraId="5C8F763F"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Infrastruktur jalur rel kereta api, sebagai bagian integral dari sistem transportasi, memiliki peran yang krusial dalam memfasilitasi mobilitas manusia dan barang. Namun, pelanggaran larangan berada di jalur rel kereta api sering terjadi, membawa potensi ancaman terhadap keselamatan nyawa manusia. Masalah ini masih menjadi isu serius di Indonesia, khususnya di wilayah-wilayah yang kurang teratur dalam hal lalu lintas, seperti daerah pinggiran</w:t>
      </w:r>
    </w:p>
    <w:p w14:paraId="06B84940"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760" w:right="992" w:bottom="1340" w:left="708" w:header="0" w:footer="1158" w:gutter="0"/>
          <w:pgNumType w:start="1"/>
          <w:cols w:space="720"/>
        </w:sectPr>
      </w:pPr>
    </w:p>
    <w:p w14:paraId="66DEC11D" w14:textId="77777777" w:rsidR="006E4B2F" w:rsidRPr="006E4B2F" w:rsidRDefault="006E4B2F" w:rsidP="006E4B2F">
      <w:pPr>
        <w:pStyle w:val="BodyText"/>
        <w:numPr>
          <w:ilvl w:val="2"/>
          <w:numId w:val="233"/>
        </w:numPr>
        <w:jc w:val="both"/>
        <w:rPr>
          <w:rFonts w:ascii="Cambria"/>
          <w:bCs/>
          <w:lang w:val="sv-SE"/>
        </w:rPr>
      </w:pPr>
    </w:p>
    <w:p w14:paraId="0AA35D77"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perkotaan atau pedesaan. Pelanggaran ini berpotensi menyebabkan kecelakaan yang serius bagi individu yang melintasi jalur rel tanpa izin [2]. Selain itu, terdapat perbedaan pemahaman dan analisis mengenai peraturan yang melarang kehadiran di jalur kereta api antara masyarakat umum dan profesional hukum. Beberapa pihak menganggap bahwa sanksi yang diberikan terhadap pelanggar tidak cukup tegas, sementara yang lain berpendapat bahwa pelaksanaan aturan tersebut belum terkoordinasi dengan baik antara pemerintah pusat dan daerah. [3]</w:t>
      </w:r>
    </w:p>
    <w:p w14:paraId="38454F3C"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Penelitian ini bertujuan untuk mengkaji aspek hukum terkait larangan berada di jalur rel kereta api berdasarkan Undang-Undang Nomor 23 Tahun 2007, menganalisis efektivitas implementasinya, serta mengidentifikasi kendala yang dihadapi dalam penegakan hukum. Dengan pendekatan yuridis, penelitian ini diharapkan dapat memberikan pemahaman yang lebih mendalam mengenai regulasi perkeretaapian serta memberikan rekomendasi untuk meningkatkan kepatuhan masyarakat terhadap aturan yang ada demi keselamatan bersama. Adapun beberapa badan usaha yang ikut serta dalam penyelengaraan perkeretapian yang memiliki tanggung jawab suatu kegiatan tersebut yang mencakup pembangunan, pengoprasian, perawatan dan pengusahaan, selain itu UU Nomor 23 Tahun 2007 tentang perkeretaapian mengatur juga tentang asas umum, maksud dan tujuan, tatanan perkeretaapian, pembinaan, sarana serta asuransi berbagai aspek lainnya terkait dengan sistem perkeretaapian.</w:t>
      </w:r>
    </w:p>
    <w:p w14:paraId="55FD82B1" w14:textId="77777777" w:rsidR="006E4B2F" w:rsidRPr="006E4B2F" w:rsidRDefault="006E4B2F" w:rsidP="006E4B2F">
      <w:pPr>
        <w:pStyle w:val="BodyText"/>
        <w:numPr>
          <w:ilvl w:val="2"/>
          <w:numId w:val="233"/>
        </w:numPr>
        <w:jc w:val="both"/>
        <w:rPr>
          <w:rFonts w:ascii="Cambria"/>
          <w:bCs/>
        </w:rPr>
      </w:pPr>
      <w:r w:rsidRPr="006E4B2F">
        <w:rPr>
          <w:rFonts w:ascii="Cambria"/>
          <w:bCs/>
          <w:lang w:val="sv-SE"/>
        </w:rPr>
        <w:t xml:space="preserve">Keterbaruan dalam penelitian ini terletak pada fokus analisisnya yang lebih mendalam terhadap efektivitas penegakan hukum terkait larangan berada di jalur rel kerta api berdasarkan Undang-Undang Nmor 23 Tahun 2007 tentang perkeretaapian. Berbeda dengan penelitian terdahulu yang lebih banak membahas aspek keselamatan perkeretaapian secara umum, penelitian ini secara khusus menyoroti kendala dalam implementasi aturan, perbeaan penerapan hukum di wilayah perkotaan dan pedesaan, serta solusi untuk meningkatkan kepatuhan masyarakat. Selain itu, penelitian ni mengidentifikasi perbedaan pemahaman antara masyarakat dn aparat penegak hukum dalam menafsirkan aturan tersebut, yang belum banyak dibahas dalam kajian sebelumnya. Dengan pendekatan yuridis, penelitian ini tidak hanya mengkaji aturan hukum yang berlaku, tetapi jua memberikan rekomendasi praktis untuk memperaiki efektivitas penegakan hukum melalui edukasi, infrastruktur keselamatan, dan koordnasi antarinstansi terkait. </w:t>
      </w:r>
      <w:r w:rsidRPr="006E4B2F">
        <w:rPr>
          <w:rFonts w:ascii="Cambria"/>
          <w:bCs/>
        </w:rPr>
        <w:t>[4]</w:t>
      </w:r>
    </w:p>
    <w:p w14:paraId="798BAE98" w14:textId="77777777" w:rsidR="006E4B2F" w:rsidRPr="006E4B2F" w:rsidRDefault="006E4B2F" w:rsidP="006E4B2F">
      <w:pPr>
        <w:pStyle w:val="BodyText"/>
        <w:numPr>
          <w:ilvl w:val="2"/>
          <w:numId w:val="233"/>
        </w:numPr>
        <w:jc w:val="both"/>
        <w:rPr>
          <w:rFonts w:ascii="Cambria"/>
          <w:bCs/>
        </w:rPr>
      </w:pPr>
    </w:p>
    <w:p w14:paraId="7EB5E571" w14:textId="77777777" w:rsidR="006E4B2F" w:rsidRPr="006E4B2F" w:rsidRDefault="006E4B2F" w:rsidP="006E4B2F">
      <w:pPr>
        <w:pStyle w:val="BodyText"/>
        <w:numPr>
          <w:ilvl w:val="2"/>
          <w:numId w:val="233"/>
        </w:numPr>
        <w:jc w:val="both"/>
        <w:rPr>
          <w:rFonts w:ascii="Cambria"/>
          <w:bCs/>
        </w:rPr>
      </w:pPr>
    </w:p>
    <w:p w14:paraId="2330135E" w14:textId="77777777" w:rsidR="006E4B2F" w:rsidRPr="006E4B2F" w:rsidRDefault="006E4B2F" w:rsidP="006E4B2F">
      <w:pPr>
        <w:pStyle w:val="BodyText"/>
        <w:numPr>
          <w:ilvl w:val="2"/>
          <w:numId w:val="233"/>
        </w:numPr>
        <w:jc w:val="both"/>
        <w:rPr>
          <w:rFonts w:ascii="Cambria"/>
          <w:b/>
          <w:bCs/>
        </w:rPr>
      </w:pPr>
      <w:r w:rsidRPr="006E4B2F">
        <w:rPr>
          <w:rFonts w:ascii="Cambria"/>
          <w:b/>
          <w:bCs/>
        </w:rPr>
        <w:t>Metode</w:t>
      </w:r>
    </w:p>
    <w:p w14:paraId="0663C59C"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Penelitian ini menggunakan bentuk penyelidikan yuridis normatif. Bidang kajian ini berkaitan dengan kajian teoritis terhadap peraturan hukum yang berkaitan dengan larangan di jalur kereta api, dengan penekanan khusus [5]. Dalam penelitian ini, data yang digunakan berasal dari dokumen hukum utama seperti undangundang, peraturan pemerintah, dan regulasi terkait. Metode yang digunakan adalah analisis terhadap teks-teks hukum tersebut untuk memahami substansi, ruang lingkup, dan implikasi dari aturan yang ada [6]. Tujuan dari jenis penelitian ini adalah untuk memberikan pemahaman yang lebih dalam mengenai kerangka hukum yang mengatur larangan berada di jalur rel kereta api serta memberikan kontribusi pemikiran atau saran dalam rangka memperbaiki atau meningkatkan implementasi kebijakan yang ada [7].</w:t>
      </w:r>
    </w:p>
    <w:p w14:paraId="3CA09796"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Beragam jenis data yang telah diperoleh akan diselidiki baik secara kualitatif maupun kuantitatif. Dalam studi hukum normatif ini, analisis data dilakukan dengan menggunakan pendekatan kualitatif, di mana data berkualitas akan diuraikan dalam kalimat yang terstruktur, logis, dan efektif. Penelitian ini menggunakan analisis deduktif, yaitu pendekatan yang berangkat dari aturan hukum yang sudah ada kemudian diterapkan pada kasus atau fenomena yang terjadi di masyarakat. Melalui pendekatan ini, peneliti dapat menginterpretasikan dan memahami hasil analisis dengan lebih baik. Pendekatan deduktif terlihat dari bagaimana peneliti ini mengkaji Undang-Undang Nomor 23 Tahun 2007 tentang perkeretaapian sebagai dasar hukum utama yang mengatur larangan berada di jalur rel kereta api. Dari aturan hukum tersebut, peneliti menganalisis bagaimana implementasi dan efektivitasnya di lapangan, termasuk kendala yang dihadapi dan dampaknya terhadap keselamatan masyarakat.[8]</w:t>
      </w:r>
    </w:p>
    <w:p w14:paraId="77E42BE2" w14:textId="77777777" w:rsidR="006E4B2F" w:rsidRPr="006E4B2F" w:rsidRDefault="006E4B2F" w:rsidP="006E4B2F">
      <w:pPr>
        <w:pStyle w:val="BodyText"/>
        <w:numPr>
          <w:ilvl w:val="2"/>
          <w:numId w:val="233"/>
        </w:numPr>
        <w:jc w:val="both"/>
        <w:rPr>
          <w:rFonts w:ascii="Cambria"/>
          <w:bCs/>
          <w:lang w:val="sv-SE"/>
        </w:rPr>
      </w:pPr>
    </w:p>
    <w:p w14:paraId="07746781" w14:textId="77777777" w:rsidR="006E4B2F" w:rsidRPr="006E4B2F" w:rsidRDefault="006E4B2F" w:rsidP="006E4B2F">
      <w:pPr>
        <w:pStyle w:val="BodyText"/>
        <w:numPr>
          <w:ilvl w:val="2"/>
          <w:numId w:val="233"/>
        </w:numPr>
        <w:jc w:val="both"/>
        <w:rPr>
          <w:rFonts w:ascii="Cambria"/>
          <w:bCs/>
          <w:lang w:val="sv-SE"/>
        </w:rPr>
      </w:pPr>
    </w:p>
    <w:p w14:paraId="17B370A5" w14:textId="77777777" w:rsidR="006E4B2F" w:rsidRPr="006E4B2F" w:rsidRDefault="006E4B2F" w:rsidP="006E4B2F">
      <w:pPr>
        <w:pStyle w:val="BodyText"/>
        <w:numPr>
          <w:ilvl w:val="2"/>
          <w:numId w:val="233"/>
        </w:numPr>
        <w:jc w:val="both"/>
        <w:rPr>
          <w:rFonts w:ascii="Cambria"/>
          <w:b/>
          <w:bCs/>
        </w:rPr>
      </w:pPr>
      <w:r w:rsidRPr="006E4B2F">
        <w:rPr>
          <w:rFonts w:ascii="Cambria"/>
          <w:b/>
          <w:bCs/>
        </w:rPr>
        <w:t xml:space="preserve">Hasil dan </w:t>
      </w:r>
      <w:proofErr w:type="spellStart"/>
      <w:r w:rsidRPr="006E4B2F">
        <w:rPr>
          <w:rFonts w:ascii="Cambria"/>
          <w:b/>
          <w:bCs/>
        </w:rPr>
        <w:t>Pembahasan</w:t>
      </w:r>
      <w:proofErr w:type="spellEnd"/>
    </w:p>
    <w:p w14:paraId="59F526EF"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UU No. 23 Tahun 2007 dalam Penegakan Larangan Berada di Jalur Rel Kereta Api</w:t>
      </w:r>
    </w:p>
    <w:p w14:paraId="2CE3731F"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Undang-Undang Nomor 23 Tahun 2007 tentang Perkeretaapian mengatur berbagai aspek mengenai keselamatan, keamanan, dan kenyamanan dalam perkeretaapian. Salah satu fokus utama dari undang-undang ini adalah perlindungan terhadap pengguna dan masyarakat sekitar dari bahaya yang ditimbulkan oleh operasional kereta api. Dalam konteks larangan berada di jalur rel kereta api, undang-undang ini memberikan dasar hukum yang kuat untuk melarang aktivitas yang dapat membahayakan keselamatan, baik bagi orang perorangan maupun kelompok masyarakat.</w:t>
      </w:r>
    </w:p>
    <w:p w14:paraId="2CC42D00"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1440" w:right="992" w:bottom="1340" w:left="708" w:header="1147" w:footer="0" w:gutter="0"/>
          <w:pgNumType w:start="2"/>
          <w:cols w:space="720"/>
        </w:sectPr>
      </w:pPr>
    </w:p>
    <w:p w14:paraId="7CFF3070" w14:textId="77777777" w:rsidR="006E4B2F" w:rsidRPr="006E4B2F" w:rsidRDefault="006E4B2F" w:rsidP="006E4B2F">
      <w:pPr>
        <w:pStyle w:val="BodyText"/>
        <w:numPr>
          <w:ilvl w:val="2"/>
          <w:numId w:val="233"/>
        </w:numPr>
        <w:jc w:val="both"/>
        <w:rPr>
          <w:rFonts w:ascii="Cambria"/>
          <w:bCs/>
          <w:lang w:val="sv-SE"/>
        </w:rPr>
      </w:pPr>
    </w:p>
    <w:p w14:paraId="64F237EA"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Pasal 118 UU No. 23 Tahun 2007 mengatur bahwa setiap orang dilarang berada di jalur kereta api atau melakukan aktivitas yang dapat mengganggu keselamatan perjalanan kereta api. Ketentuan ini ditetapkan untuk mencegah kecelakaan dan memastikan operasional kereta api berjalan dengan aman dan lancar.</w:t>
      </w:r>
    </w:p>
    <w:p w14:paraId="3B57F655"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Dalam konteks UU No. 23 Tahun 2007 tentang Perkeretaapian, dalam menegakkan larangan berada di jalur rel kereta api masih dipertanyakan. Berdasarkan penelitian, pelanggaran terhadap larangan ini masih sering terjadi terutama di wilayah pedesaan dan pinggiran kota [9].</w:t>
      </w:r>
    </w:p>
    <w:p w14:paraId="3891EB0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Tingginya angka pelanggaran ini disebabkan oleh kurangnya kesadaran hukum masyarakat dan lemahnya pengawasan dari pihak berwenang. Hal ini sejalan dengan temuan yang dilakukan Ramadhan (2016) yang mengungkapkan bahwa masih terdapat banyak daerah yang belum terjangkau oleh program sosialisasi hukum terkait larangan ini. Selain itu, keterbatasan sumber daya manusia dan teknologi di bidang penegakan hukum juga menjadi kendala dalam penerapan aturan ini. Berdasarkan penelitian yang dilakukan oleh Ramadhan (2016), penerapan UU No. 23 Tahun 2007 tentang Perkeretaapian di wilayah perkotaan relatif lebih efektif dibandingkan dengan wilayah pedesaan. Hal ini disebabkan oleh adanya pengawasan yang lebih ketat serta kesadaran hukum masyarakat perkotaan yang lebih tinggi. Di kota-kota besar seperti Jakarta, Surabaya, dan Bandung, jalur kereta api dilengkapi dengan pagar pembatas dan rambu-rambu peringatan yang jelas, sehingga masyarakat cenderung lebih patuh terhadap larangan berada di jalur rel kereta api [10]. Sebaliknya, di wilayah pedesaan, efektivitas penerapan UU No. 23 Tahun 2007 masih sangat rendah. Studi yang dilakukan oleh Putra dan Suastika (2019) menunjukkan bahwa di daerah pedesaan, jalur kereta api seringkali tidak dilengkapi dengan pagar pembatas atau rambu-rambu yang memadai. Akibatnya, masyarakat seringkali melanggar larangan berada di jalur rel kereta api, baik karena ketidaktahuan maupun karena keterbatasan akses jalan alternatif. Hal ini diperparah oleh kurangnya pengawasan dari pihak berwenang serta minimnya sosialisasi mengenai bahaya dan sanksi pelanggaran larangan ini [11].</w:t>
      </w:r>
    </w:p>
    <w:p w14:paraId="50F3393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Untuk meningkatkan efektivitas hukum, Soerjono Soekanto (1983) menyarankan agar dilakukan upaya peningkatan kesadaran hukum masyarakat melalui edukasi dan sosialisasi yang lebih intensif. Selain itu, perlu adanya koordinasi yang lebih baik antara pemerintah pusat dan daerah dalam penegakan aturan ini, serta peningkatan kapasitas dan fasilitas bagi aparat penegak hukum [12].</w:t>
      </w:r>
    </w:p>
    <w:p w14:paraId="1DE62D73" w14:textId="77777777" w:rsidR="006E4B2F" w:rsidRPr="006E4B2F" w:rsidRDefault="006E4B2F" w:rsidP="006E4B2F">
      <w:pPr>
        <w:pStyle w:val="BodyText"/>
        <w:numPr>
          <w:ilvl w:val="2"/>
          <w:numId w:val="233"/>
        </w:numPr>
        <w:jc w:val="both"/>
        <w:rPr>
          <w:rFonts w:ascii="Cambria"/>
          <w:bCs/>
          <w:lang w:val="sv-SE"/>
        </w:rPr>
      </w:pPr>
    </w:p>
    <w:p w14:paraId="226A590A"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Kendala dalam Penegakan Hukum Larangan Berada di Jalur Rel Kereta Api</w:t>
      </w:r>
    </w:p>
    <w:p w14:paraId="64E69A5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Harahap (2017) mengidentifikasi beberapa kendala utama dalam penegakan hukum larangan berada di jalur rel kereta api. Pertama, terdapat perbedaan interpretasi mengenai aturan ini antara masyarakat umum dan aparat penegak hukum. Masyarakat seringkali tidak memahami secara mendalam tentang bahaya dan konsekuensi hukum yang ditimbulkan oleh pelanggaran ini.</w:t>
      </w:r>
    </w:p>
    <w:p w14:paraId="7DBAEC6A"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Kedua, kurangnya sanksi yang tegas dan konsisten terhadap pelanggar juga menjadi masalah. Budiarti (2022) menekankan bahwa sanksi yang ada saat ini belum memberikan efek jera yang cukup bagi pelanggar. Beberapa pelanggar yang ditangkap hanya diberikan peringatan tanpa tindakan hukum yang lebih lanjut.</w:t>
      </w:r>
    </w:p>
    <w:p w14:paraId="070C9A4B"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Ketiga, Putra &amp; Suastika (2019) menyatakan bahwa keterbatasan sumber daya, baik dari segi personel maupun teknologi, menjadi penghambat dalam penegakan hukum. Banyak daerah yang masih kekurangan personel untuk melakukan patroli dan pengawasan di jalur rel kereta api. Selain itu, kurangnya penggunaan teknologi canggih seperti CCTV di area rawan pelanggaran juga membuat pengawasan menjadi kurang efektif [13].</w:t>
      </w:r>
    </w:p>
    <w:p w14:paraId="0987E56C" w14:textId="77777777" w:rsidR="006E4B2F" w:rsidRPr="006E4B2F" w:rsidRDefault="006E4B2F" w:rsidP="006E4B2F">
      <w:pPr>
        <w:pStyle w:val="BodyText"/>
        <w:numPr>
          <w:ilvl w:val="2"/>
          <w:numId w:val="233"/>
        </w:numPr>
        <w:jc w:val="both"/>
        <w:rPr>
          <w:rFonts w:ascii="Cambria"/>
          <w:bCs/>
          <w:lang w:val="sv-SE"/>
        </w:rPr>
      </w:pPr>
    </w:p>
    <w:p w14:paraId="3D792039" w14:textId="77777777" w:rsidR="006E4B2F" w:rsidRPr="006E4B2F" w:rsidRDefault="006E4B2F" w:rsidP="006E4B2F">
      <w:pPr>
        <w:pStyle w:val="BodyText"/>
        <w:numPr>
          <w:ilvl w:val="2"/>
          <w:numId w:val="233"/>
        </w:numPr>
        <w:jc w:val="both"/>
        <w:rPr>
          <w:rFonts w:ascii="Cambria"/>
          <w:b/>
          <w:bCs/>
        </w:rPr>
      </w:pPr>
      <w:r w:rsidRPr="006E4B2F">
        <w:rPr>
          <w:rFonts w:ascii="Cambria"/>
          <w:b/>
          <w:bCs/>
        </w:rPr>
        <w:t xml:space="preserve">Peran Badan Usaha </w:t>
      </w:r>
      <w:proofErr w:type="spellStart"/>
      <w:r w:rsidRPr="006E4B2F">
        <w:rPr>
          <w:rFonts w:ascii="Cambria"/>
          <w:b/>
          <w:bCs/>
        </w:rPr>
        <w:t>Penyelenggara</w:t>
      </w:r>
      <w:proofErr w:type="spellEnd"/>
      <w:r w:rsidRPr="006E4B2F">
        <w:rPr>
          <w:rFonts w:ascii="Cambria"/>
          <w:b/>
          <w:bCs/>
        </w:rPr>
        <w:t xml:space="preserve"> </w:t>
      </w:r>
      <w:proofErr w:type="spellStart"/>
      <w:r w:rsidRPr="006E4B2F">
        <w:rPr>
          <w:rFonts w:ascii="Cambria"/>
          <w:b/>
          <w:bCs/>
        </w:rPr>
        <w:t>Perkeretaapian</w:t>
      </w:r>
      <w:proofErr w:type="spellEnd"/>
    </w:p>
    <w:p w14:paraId="6AD6093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Menurut Fatimah (2019), badan usaha penyelenggara perkeretaapian memiliki tanggung jawab besar dalam memastikan keselamatan dan keamanan jalur kereta api. Tanggung jawab ini mencakup pembangunan, pengoperasian, perawatan, dan pengusahaan jalur kereta api. Badan usaha harus memastikan bahwa jalur kereta api dilengkapi dengan fasilitas keselamatan yang memadai, seperti pagar pembatas, rambu-rambu, dan sistem peringatan dini.</w:t>
      </w:r>
    </w:p>
    <w:p w14:paraId="302B7884"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Selain itu, badan usaha juga perlu berkolaborasi dengan pemerintah dan masyarakat dalam meningkatkan kesadaran akan pentingnya menjaga keselamatan di jalur kereta api [14]. Sosialisasi dan edukasi mengenai bahaya dan sanksi pelanggaran harus dilakukan secara berkala dan menyeluruh. Harahap (2017) menyarankan agar badan usaha bekerja sama dengan sekolah-sekolah, lembaga masyarakat, dan media untuk menyebarkan informasi ini.</w:t>
      </w:r>
    </w:p>
    <w:p w14:paraId="0EBB2005"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Menurut Fatimah (2019), badan usaha penyelenggara perkeretaapian memiliki tanggung jawab besar dalam memastikan keselamatan dan keamanan jalur kereta api. Tanggung jawab ini mencakup pembangunan, pengoperasian, perawatan, dan pengusahaan jalur kereta api. Badan usaha harus memastikan bahwa jalur kereta api dilengkapi dengan fasilitas keselamatan yang memadai, seperti pagar pembatas, rambu-rambu, dan sistem peringatan dini.</w:t>
      </w:r>
    </w:p>
    <w:p w14:paraId="3BC81EE8"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Selain itu, badan usaha juga perlu berkolaborasi dengan pemerintah dan masyarakat dalam meningkatkan kesadaran akan pentingnya menjaga keselamatan di jalur kereta api. Sosialisasi dan edukasi mengenai bahaya dan sanksi pelanggaran harus dilakukan secara berkala dan menyeluruh. Harahap (2017) menyarankan agar badan usaha bekerja sama dengan sekolah-sekolah, lembaga masyarakat, dan media untuk menyebarkan informasi ini [15].</w:t>
      </w:r>
    </w:p>
    <w:p w14:paraId="075681E0"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1440" w:right="992" w:bottom="1340" w:left="708" w:header="0" w:footer="1158" w:gutter="0"/>
          <w:cols w:space="720"/>
        </w:sectPr>
      </w:pPr>
    </w:p>
    <w:p w14:paraId="1CC12ED1" w14:textId="77777777" w:rsidR="006E4B2F" w:rsidRPr="006E4B2F" w:rsidRDefault="006E4B2F" w:rsidP="006E4B2F">
      <w:pPr>
        <w:pStyle w:val="BodyText"/>
        <w:numPr>
          <w:ilvl w:val="2"/>
          <w:numId w:val="233"/>
        </w:numPr>
        <w:jc w:val="both"/>
        <w:rPr>
          <w:rFonts w:ascii="Cambria"/>
          <w:bCs/>
          <w:lang w:val="sv-SE"/>
        </w:rPr>
      </w:pPr>
    </w:p>
    <w:p w14:paraId="3A2DC37F" w14:textId="77777777" w:rsidR="006E4B2F" w:rsidRPr="006E4B2F" w:rsidRDefault="006E4B2F" w:rsidP="006E4B2F">
      <w:pPr>
        <w:pStyle w:val="BodyText"/>
        <w:numPr>
          <w:ilvl w:val="2"/>
          <w:numId w:val="233"/>
        </w:numPr>
        <w:jc w:val="both"/>
        <w:rPr>
          <w:rFonts w:ascii="Cambria"/>
          <w:bCs/>
          <w:lang w:val="sv-SE"/>
        </w:rPr>
      </w:pPr>
    </w:p>
    <w:p w14:paraId="08B1A220" w14:textId="77777777" w:rsidR="006E4B2F" w:rsidRPr="006E4B2F" w:rsidRDefault="006E4B2F" w:rsidP="006E4B2F">
      <w:pPr>
        <w:pStyle w:val="BodyText"/>
        <w:numPr>
          <w:ilvl w:val="2"/>
          <w:numId w:val="233"/>
        </w:numPr>
        <w:jc w:val="both"/>
        <w:rPr>
          <w:rFonts w:ascii="Cambria"/>
          <w:b/>
          <w:bCs/>
        </w:rPr>
      </w:pPr>
      <w:r w:rsidRPr="006E4B2F">
        <w:rPr>
          <w:rFonts w:ascii="Cambria"/>
          <w:b/>
          <w:bCs/>
        </w:rPr>
        <w:t xml:space="preserve">Upaya </w:t>
      </w:r>
      <w:proofErr w:type="spellStart"/>
      <w:r w:rsidRPr="006E4B2F">
        <w:rPr>
          <w:rFonts w:ascii="Cambria"/>
          <w:b/>
          <w:bCs/>
        </w:rPr>
        <w:t>Peningkatan</w:t>
      </w:r>
      <w:proofErr w:type="spellEnd"/>
      <w:r w:rsidRPr="006E4B2F">
        <w:rPr>
          <w:rFonts w:ascii="Cambria"/>
          <w:b/>
          <w:bCs/>
        </w:rPr>
        <w:t xml:space="preserve"> </w:t>
      </w:r>
      <w:proofErr w:type="spellStart"/>
      <w:r w:rsidRPr="006E4B2F">
        <w:rPr>
          <w:rFonts w:ascii="Cambria"/>
          <w:b/>
          <w:bCs/>
        </w:rPr>
        <w:t>Kesadaran</w:t>
      </w:r>
      <w:proofErr w:type="spellEnd"/>
      <w:r w:rsidRPr="006E4B2F">
        <w:rPr>
          <w:rFonts w:ascii="Cambria"/>
          <w:b/>
          <w:bCs/>
        </w:rPr>
        <w:t xml:space="preserve"> Hukum Masyarakat</w:t>
      </w:r>
    </w:p>
    <w:p w14:paraId="21A567F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Kesadaran hukum masyarakat adalah faktor penting dalam penegakan hukum yang efektif. Efendi &amp; Ibrahim (2018) menyarankan beberapa strategi untuk meningkatkan kesadaran hukum masyarakat, antara lain melalui program edukasi dan kampanye sosial yang berkelanjutan. Sosialisasi mengenai bahaya dan konsekuensi hukum dari pelanggaran larangan berada di jalur rel kereta api harus dilakukan secara intensif, terutama di daerah-daerah yang rawan pelanggaran [16].</w:t>
      </w:r>
    </w:p>
    <w:p w14:paraId="61913282"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Program edukasi ini dapat melibatkan berbagai pihak seperti sekolah, komunitas lokal, dan media massa. Adi (2021) menambahkan bahwa penggunaan media sosial sebagai alat untuk menyebarkan informasi dan edukasi hukum juga sangat efektif, mengingat tingginya penetrasi media sosial di masyarakat saat ini.</w:t>
      </w:r>
    </w:p>
    <w:p w14:paraId="1A4B9AA4"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Selain itu, perlu adanya pendekatan yang lebih humanis dalam penegakan hukum. Soekanto (1983) menekankan pentingnya aparat penegak hukum untuk tidak hanya bertindak sebagai pengawas, tetapi juga sebagai pendidik bagi masyarakat. Pendekatan yang bersifat persuasif dan edukatif diyakini dapat meningkatkan kesadaran dan kepatuhan masyarakat terhadap aturan hukum.</w:t>
      </w:r>
    </w:p>
    <w:p w14:paraId="61785141" w14:textId="77777777" w:rsidR="006E4B2F" w:rsidRPr="006E4B2F" w:rsidRDefault="006E4B2F" w:rsidP="006E4B2F">
      <w:pPr>
        <w:pStyle w:val="BodyText"/>
        <w:numPr>
          <w:ilvl w:val="2"/>
          <w:numId w:val="233"/>
        </w:numPr>
        <w:jc w:val="both"/>
        <w:rPr>
          <w:rFonts w:ascii="Cambria"/>
          <w:bCs/>
          <w:lang w:val="sv-SE"/>
        </w:rPr>
      </w:pPr>
    </w:p>
    <w:p w14:paraId="5FD215FC" w14:textId="77777777" w:rsidR="006E4B2F" w:rsidRPr="006E4B2F" w:rsidRDefault="006E4B2F" w:rsidP="006E4B2F">
      <w:pPr>
        <w:pStyle w:val="BodyText"/>
        <w:numPr>
          <w:ilvl w:val="2"/>
          <w:numId w:val="233"/>
        </w:numPr>
        <w:jc w:val="both"/>
        <w:rPr>
          <w:rFonts w:ascii="Cambria"/>
          <w:b/>
          <w:bCs/>
        </w:rPr>
      </w:pPr>
      <w:r w:rsidRPr="006E4B2F">
        <w:rPr>
          <w:rFonts w:ascii="Cambria"/>
          <w:b/>
          <w:bCs/>
        </w:rPr>
        <w:t xml:space="preserve">Peran </w:t>
      </w:r>
      <w:proofErr w:type="spellStart"/>
      <w:r w:rsidRPr="006E4B2F">
        <w:rPr>
          <w:rFonts w:ascii="Cambria"/>
          <w:b/>
          <w:bCs/>
        </w:rPr>
        <w:t>Teknologi</w:t>
      </w:r>
      <w:proofErr w:type="spellEnd"/>
      <w:r w:rsidRPr="006E4B2F">
        <w:rPr>
          <w:rFonts w:ascii="Cambria"/>
          <w:b/>
          <w:bCs/>
        </w:rPr>
        <w:t xml:space="preserve"> </w:t>
      </w:r>
      <w:proofErr w:type="spellStart"/>
      <w:r w:rsidRPr="006E4B2F">
        <w:rPr>
          <w:rFonts w:ascii="Cambria"/>
          <w:b/>
          <w:bCs/>
        </w:rPr>
        <w:t>dalam</w:t>
      </w:r>
      <w:proofErr w:type="spellEnd"/>
      <w:r w:rsidRPr="006E4B2F">
        <w:rPr>
          <w:rFonts w:ascii="Cambria"/>
          <w:b/>
          <w:bCs/>
        </w:rPr>
        <w:t xml:space="preserve"> </w:t>
      </w:r>
      <w:proofErr w:type="spellStart"/>
      <w:r w:rsidRPr="006E4B2F">
        <w:rPr>
          <w:rFonts w:ascii="Cambria"/>
          <w:b/>
          <w:bCs/>
        </w:rPr>
        <w:t>Penegakan</w:t>
      </w:r>
      <w:proofErr w:type="spellEnd"/>
      <w:r w:rsidRPr="006E4B2F">
        <w:rPr>
          <w:rFonts w:ascii="Cambria"/>
          <w:b/>
          <w:bCs/>
        </w:rPr>
        <w:t xml:space="preserve"> Hukum</w:t>
      </w:r>
    </w:p>
    <w:p w14:paraId="19A2498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Penggunaan teknologi dalam penegakan hukum dapat meningkatkan efektivitas pengawasan dan penindakan. Budiarti (2022) menekankan pentingnya modernisasi teknologi dalam sistem perkeretaapian untuk mendukung penegakan hukum. Penggunaan CCTV, sensor, dan sistem alarm otomatis di jalur rel kereta api dapat membantu aparat penegak hukum dalam melakukan pengawasan secara real-time dan mengambil tindakan yang cepat terhadap pelanggaran.</w:t>
      </w:r>
    </w:p>
    <w:p w14:paraId="01EC7A5F"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Fatimah (2019) juga menyoroti pentingnya pengembangan aplikasi mobile yang dapat digunakan oleh masyarakat untuk melaporkan pelanggaran yang terjadi di sekitar mereka. Aplikasi ini tidak hanya memudahkan pelaporan, tetapi juga memungkinkan masyarakat untuk berpartisipasi aktif dalam menjaga keselamatan di jalur rel kereta api.</w:t>
      </w:r>
    </w:p>
    <w:p w14:paraId="681F415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Penerapan teknologi ini harus didukung oleh pelatihan yang memadai bagi aparat penegak hukum agar mereka dapat memanfaatkan teknologi tersebut dengan optimal. Efendi &amp; Ibrahim (2018) menekankan bahwa pelatihan dan pengembangan kapasitas adalah kunci untuk memastikan bahwa teknologi yang ada dapat digunakan secara efektif dalam penegakan hukum.</w:t>
      </w:r>
    </w:p>
    <w:p w14:paraId="121979C0" w14:textId="77777777" w:rsidR="006E4B2F" w:rsidRPr="006E4B2F" w:rsidRDefault="006E4B2F" w:rsidP="006E4B2F">
      <w:pPr>
        <w:pStyle w:val="BodyText"/>
        <w:numPr>
          <w:ilvl w:val="2"/>
          <w:numId w:val="233"/>
        </w:numPr>
        <w:jc w:val="both"/>
        <w:rPr>
          <w:rFonts w:ascii="Cambria"/>
          <w:bCs/>
          <w:lang w:val="sv-SE"/>
        </w:rPr>
      </w:pPr>
    </w:p>
    <w:p w14:paraId="76608381"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Koordinasi antara Pemerintah Pusat dan Daerah</w:t>
      </w:r>
    </w:p>
    <w:p w14:paraId="6FA1D40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Koordinasi yang baik antara pemerintah pusat dan daerah adalah kunci keberhasilan dalam penegakan hukum. Ramadhan (2016) menyatakan bahwa seringkali terdapat tumpang tindih kebijakan dan kurangnya koordinasi antara berbagai level pemerintahan dalam penegakan aturan larangan berada di jalur rel kereta api. Hal ini mengakibatkan ketidakefektifan dalam pelaksanaan aturan dan penegakan sanksi.</w:t>
      </w:r>
    </w:p>
    <w:p w14:paraId="2E4F638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Untuk mengatasi masalah ini, Putra &amp; Suastika (2019) menyarankan adanya mekanisme koordinasi yang lebih terstruktur antara pemerintah pusat dan daerah. Pembuatan regulasi yang lebih jelas mengenai pembagian tugas dan tanggung jawab antara pemerintah pusat dan daerah dalam penegakan hukum di jalur rel kereta api juga diperlukan. Selain itu, perlu adanya forum atau wadah untuk komunikasi dan koordinasi rutin antara berbagai pihak yang terlibat dalam penegakan hukum ini [17].</w:t>
      </w:r>
    </w:p>
    <w:p w14:paraId="36A96C23" w14:textId="77777777" w:rsidR="006E4B2F" w:rsidRPr="006E4B2F" w:rsidRDefault="006E4B2F" w:rsidP="006E4B2F">
      <w:pPr>
        <w:pStyle w:val="BodyText"/>
        <w:numPr>
          <w:ilvl w:val="2"/>
          <w:numId w:val="233"/>
        </w:numPr>
        <w:jc w:val="both"/>
        <w:rPr>
          <w:rFonts w:ascii="Cambria"/>
          <w:bCs/>
          <w:lang w:val="sv-SE"/>
        </w:rPr>
      </w:pPr>
    </w:p>
    <w:p w14:paraId="1CA64280"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Isu Hukum tentang Larangan berada di Jalur Rel Kereta Api</w:t>
      </w:r>
    </w:p>
    <w:p w14:paraId="3151DC6D" w14:textId="77777777" w:rsidR="006E4B2F" w:rsidRPr="006E4B2F" w:rsidRDefault="006E4B2F" w:rsidP="006E4B2F">
      <w:pPr>
        <w:pStyle w:val="BodyText"/>
        <w:numPr>
          <w:ilvl w:val="2"/>
          <w:numId w:val="233"/>
        </w:numPr>
        <w:jc w:val="both"/>
        <w:rPr>
          <w:rFonts w:ascii="Cambria"/>
          <w:bCs/>
        </w:rPr>
      </w:pPr>
      <w:r w:rsidRPr="006E4B2F">
        <w:rPr>
          <w:rFonts w:ascii="Cambria"/>
          <w:bCs/>
          <w:lang w:val="sv-SE"/>
        </w:rPr>
        <w:t xml:space="preserve">Isu hukum terkait larangan berada di lintasan rel kereta api mencakup berbagai aspek, termasuk pelanggaran hukum, keselamatan, dan penegakan aturan. </w:t>
      </w:r>
      <w:proofErr w:type="spellStart"/>
      <w:r w:rsidRPr="006E4B2F">
        <w:rPr>
          <w:rFonts w:ascii="Cambria"/>
          <w:bCs/>
        </w:rPr>
        <w:t>Berikut</w:t>
      </w:r>
      <w:proofErr w:type="spellEnd"/>
      <w:r w:rsidRPr="006E4B2F">
        <w:rPr>
          <w:rFonts w:ascii="Cambria"/>
          <w:bCs/>
        </w:rPr>
        <w:t xml:space="preserve"> </w:t>
      </w:r>
      <w:proofErr w:type="spellStart"/>
      <w:r w:rsidRPr="006E4B2F">
        <w:rPr>
          <w:rFonts w:ascii="Cambria"/>
          <w:bCs/>
        </w:rPr>
        <w:t>adalah</w:t>
      </w:r>
      <w:proofErr w:type="spellEnd"/>
      <w:r w:rsidRPr="006E4B2F">
        <w:rPr>
          <w:rFonts w:ascii="Cambria"/>
          <w:bCs/>
        </w:rPr>
        <w:t xml:space="preserve"> </w:t>
      </w:r>
      <w:proofErr w:type="spellStart"/>
      <w:r w:rsidRPr="006E4B2F">
        <w:rPr>
          <w:rFonts w:ascii="Cambria"/>
          <w:bCs/>
        </w:rPr>
        <w:t>beberapa</w:t>
      </w:r>
      <w:proofErr w:type="spellEnd"/>
      <w:r w:rsidRPr="006E4B2F">
        <w:rPr>
          <w:rFonts w:ascii="Cambria"/>
          <w:bCs/>
        </w:rPr>
        <w:t xml:space="preserve"> </w:t>
      </w:r>
      <w:proofErr w:type="spellStart"/>
      <w:r w:rsidRPr="006E4B2F">
        <w:rPr>
          <w:rFonts w:ascii="Cambria"/>
          <w:bCs/>
        </w:rPr>
        <w:t>isu</w:t>
      </w:r>
      <w:proofErr w:type="spellEnd"/>
      <w:r w:rsidRPr="006E4B2F">
        <w:rPr>
          <w:rFonts w:ascii="Cambria"/>
          <w:bCs/>
        </w:rPr>
        <w:t xml:space="preserve"> yang </w:t>
      </w:r>
      <w:proofErr w:type="spellStart"/>
      <w:r w:rsidRPr="006E4B2F">
        <w:rPr>
          <w:rFonts w:ascii="Cambria"/>
          <w:bCs/>
        </w:rPr>
        <w:t>sering</w:t>
      </w:r>
      <w:proofErr w:type="spellEnd"/>
      <w:r w:rsidRPr="006E4B2F">
        <w:rPr>
          <w:rFonts w:ascii="Cambria"/>
          <w:bCs/>
        </w:rPr>
        <w:t xml:space="preserve"> </w:t>
      </w:r>
      <w:proofErr w:type="spellStart"/>
      <w:r w:rsidRPr="006E4B2F">
        <w:rPr>
          <w:rFonts w:ascii="Cambria"/>
          <w:bCs/>
        </w:rPr>
        <w:t>muncul</w:t>
      </w:r>
      <w:proofErr w:type="spellEnd"/>
      <w:r w:rsidRPr="006E4B2F">
        <w:rPr>
          <w:rFonts w:ascii="Cambria"/>
          <w:bCs/>
        </w:rPr>
        <w:t>:</w:t>
      </w:r>
    </w:p>
    <w:p w14:paraId="2C8216B8"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Kurangnya</w:t>
      </w:r>
      <w:proofErr w:type="spellEnd"/>
      <w:r w:rsidRPr="006E4B2F">
        <w:rPr>
          <w:rFonts w:ascii="Cambria"/>
          <w:bCs/>
        </w:rPr>
        <w:t xml:space="preserve"> </w:t>
      </w:r>
      <w:proofErr w:type="spellStart"/>
      <w:r w:rsidRPr="006E4B2F">
        <w:rPr>
          <w:rFonts w:ascii="Cambria"/>
          <w:bCs/>
        </w:rPr>
        <w:t>Kesadaran</w:t>
      </w:r>
      <w:proofErr w:type="spellEnd"/>
      <w:r w:rsidRPr="006E4B2F">
        <w:rPr>
          <w:rFonts w:ascii="Cambria"/>
          <w:bCs/>
        </w:rPr>
        <w:t xml:space="preserve"> Hukum dan </w:t>
      </w:r>
      <w:proofErr w:type="spellStart"/>
      <w:r w:rsidRPr="006E4B2F">
        <w:rPr>
          <w:rFonts w:ascii="Cambria"/>
          <w:bCs/>
        </w:rPr>
        <w:t>Keselamatan</w:t>
      </w:r>
      <w:proofErr w:type="spellEnd"/>
    </w:p>
    <w:p w14:paraId="15AE518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Banyak masyarakat yang masih melintasi atau berada di lintasan rel kereta api tanpa izin, baik untuk   menyeberang, berfoto, atau bahkan berdagang. Kesadaran mengenai aturan dalam UU No. 23 Tahun 2007 tentang Perkeretaapian sering kali rendah, sehingga pelanggaran masih marak terjadi [18].</w:t>
      </w:r>
    </w:p>
    <w:p w14:paraId="5B79B8B3"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Minimnya</w:t>
      </w:r>
      <w:proofErr w:type="spellEnd"/>
      <w:r w:rsidRPr="006E4B2F">
        <w:rPr>
          <w:rFonts w:ascii="Cambria"/>
          <w:bCs/>
        </w:rPr>
        <w:t xml:space="preserve"> </w:t>
      </w:r>
      <w:proofErr w:type="spellStart"/>
      <w:r w:rsidRPr="006E4B2F">
        <w:rPr>
          <w:rFonts w:ascii="Cambria"/>
          <w:bCs/>
        </w:rPr>
        <w:t>Infrastruktur</w:t>
      </w:r>
      <w:proofErr w:type="spellEnd"/>
      <w:r w:rsidRPr="006E4B2F">
        <w:rPr>
          <w:rFonts w:ascii="Cambria"/>
          <w:bCs/>
        </w:rPr>
        <w:t xml:space="preserve"> dan </w:t>
      </w:r>
      <w:proofErr w:type="spellStart"/>
      <w:r w:rsidRPr="006E4B2F">
        <w:rPr>
          <w:rFonts w:ascii="Cambria"/>
          <w:bCs/>
        </w:rPr>
        <w:t>Alternatif</w:t>
      </w:r>
      <w:proofErr w:type="spellEnd"/>
      <w:r w:rsidRPr="006E4B2F">
        <w:rPr>
          <w:rFonts w:ascii="Cambria"/>
          <w:bCs/>
        </w:rPr>
        <w:t xml:space="preserve"> </w:t>
      </w:r>
      <w:proofErr w:type="spellStart"/>
      <w:r w:rsidRPr="006E4B2F">
        <w:rPr>
          <w:rFonts w:ascii="Cambria"/>
          <w:bCs/>
        </w:rPr>
        <w:t>Perlintasan</w:t>
      </w:r>
      <w:proofErr w:type="spellEnd"/>
    </w:p>
    <w:p w14:paraId="67AF880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Beberapa daerah memiliki perlintasan sebidang tanpa palang pintu atau penjagaan yang memadai. Keterbatasan jembatan penyeberangan atau terowongan membuat masyarakat tetap memilih jalur rel untuk melintas.</w:t>
      </w:r>
    </w:p>
    <w:p w14:paraId="5401C4E3"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Penegakan</w:t>
      </w:r>
      <w:proofErr w:type="spellEnd"/>
      <w:r w:rsidRPr="006E4B2F">
        <w:rPr>
          <w:rFonts w:ascii="Cambria"/>
          <w:bCs/>
        </w:rPr>
        <w:t xml:space="preserve"> Hukum yang </w:t>
      </w:r>
      <w:proofErr w:type="spellStart"/>
      <w:r w:rsidRPr="006E4B2F">
        <w:rPr>
          <w:rFonts w:ascii="Cambria"/>
          <w:bCs/>
        </w:rPr>
        <w:t>Lemah</w:t>
      </w:r>
      <w:proofErr w:type="spellEnd"/>
    </w:p>
    <w:p w14:paraId="62EB2496"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Meskipun ada sanksi berupa denda atau pidana, penegakan hukum terhadap pelanggar sering kali tidak konsisten. Banyak pelanggar yang hanya diberi teguran tanpa dikenakan sanksi tegas.</w:t>
      </w:r>
    </w:p>
    <w:p w14:paraId="71E76C7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Maraknya Aktivitas Ilegal di Sekitar Rel</w:t>
      </w:r>
    </w:p>
    <w:p w14:paraId="56386F70"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1440" w:right="992" w:bottom="1340" w:left="708" w:header="0" w:footer="1158" w:gutter="0"/>
          <w:cols w:space="720"/>
        </w:sectPr>
      </w:pPr>
    </w:p>
    <w:p w14:paraId="4E17F8AC" w14:textId="77777777" w:rsidR="006E4B2F" w:rsidRPr="006E4B2F" w:rsidRDefault="006E4B2F" w:rsidP="006E4B2F">
      <w:pPr>
        <w:pStyle w:val="BodyText"/>
        <w:numPr>
          <w:ilvl w:val="2"/>
          <w:numId w:val="233"/>
        </w:numPr>
        <w:jc w:val="both"/>
        <w:rPr>
          <w:rFonts w:ascii="Cambria"/>
          <w:bCs/>
          <w:lang w:val="sv-SE"/>
        </w:rPr>
      </w:pPr>
    </w:p>
    <w:p w14:paraId="08ABC849"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Beberapa masyarakat memanfaatkan ruang manfaat jalur kereta api untuk berdagang atau bahkan mendirikan tempat tinggal. Hal ini bertentangan dengan Pasal 181 UU No. 23 Tahun 2007, tetapi penertiban sering kali mengalami kendala sosial dan ekonomi.</w:t>
      </w:r>
    </w:p>
    <w:p w14:paraId="412F5E47" w14:textId="77777777" w:rsidR="006E4B2F" w:rsidRPr="006E4B2F" w:rsidRDefault="006E4B2F" w:rsidP="006E4B2F">
      <w:pPr>
        <w:pStyle w:val="BodyText"/>
        <w:numPr>
          <w:ilvl w:val="2"/>
          <w:numId w:val="233"/>
        </w:numPr>
        <w:jc w:val="both"/>
        <w:rPr>
          <w:rFonts w:ascii="Cambria"/>
          <w:bCs/>
        </w:rPr>
      </w:pPr>
      <w:r w:rsidRPr="006E4B2F">
        <w:rPr>
          <w:rFonts w:ascii="Cambria"/>
          <w:bCs/>
        </w:rPr>
        <w:t xml:space="preserve">Kasus </w:t>
      </w:r>
      <w:proofErr w:type="spellStart"/>
      <w:r w:rsidRPr="006E4B2F">
        <w:rPr>
          <w:rFonts w:ascii="Cambria"/>
          <w:bCs/>
        </w:rPr>
        <w:t>Kecelakaan</w:t>
      </w:r>
      <w:proofErr w:type="spellEnd"/>
      <w:r w:rsidRPr="006E4B2F">
        <w:rPr>
          <w:rFonts w:ascii="Cambria"/>
          <w:bCs/>
        </w:rPr>
        <w:t xml:space="preserve"> dan Korban Jiwa</w:t>
      </w:r>
    </w:p>
    <w:p w14:paraId="5140A7C1"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Pelanggaran larangan berada di lintasan rel sering menyebabkan kecelakaan fatal. Banyak kasus orang tertabrak kereta api karena berjalan di atas rel atau mencoba menyeberang tanpa memperhatikan jadwal kereta.</w:t>
      </w:r>
    </w:p>
    <w:p w14:paraId="38706869"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Isu hukum terkait larangan berada di lintasan rel kereta api bukan hanya soal aturan, tetapi juga mencakup aspek infrastruktur, penegakan hukum, dan kesadaran masyarakat. Solusinya memerlukan pendekatan yang komprehensif, termasuk edukasi, pembangunan infrastruktur alternatif, dan penegakan hukum yang lebih tegas [19].</w:t>
      </w:r>
    </w:p>
    <w:p w14:paraId="4B62610E" w14:textId="77777777" w:rsidR="006E4B2F" w:rsidRPr="006E4B2F" w:rsidRDefault="006E4B2F" w:rsidP="006E4B2F">
      <w:pPr>
        <w:pStyle w:val="BodyText"/>
        <w:numPr>
          <w:ilvl w:val="2"/>
          <w:numId w:val="233"/>
        </w:numPr>
        <w:jc w:val="both"/>
        <w:rPr>
          <w:rFonts w:ascii="Cambria"/>
          <w:bCs/>
          <w:lang w:val="sv-SE"/>
        </w:rPr>
      </w:pPr>
    </w:p>
    <w:p w14:paraId="183238EB"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Norma Hukun tentang Larangan berada di Jalur Rel Kereta Api</w:t>
      </w:r>
    </w:p>
    <w:p w14:paraId="59BE594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Larangan berada di lintasan kereta api diatur dalam beberapa peraturan hukum di Indonesia, antara lain:</w:t>
      </w:r>
    </w:p>
    <w:p w14:paraId="7672C9D5" w14:textId="77777777" w:rsidR="006E4B2F" w:rsidRPr="006E4B2F" w:rsidRDefault="006E4B2F" w:rsidP="006E4B2F">
      <w:pPr>
        <w:pStyle w:val="BodyText"/>
        <w:numPr>
          <w:ilvl w:val="2"/>
          <w:numId w:val="233"/>
        </w:numPr>
        <w:jc w:val="both"/>
        <w:rPr>
          <w:rFonts w:ascii="Cambria"/>
          <w:bCs/>
          <w:lang w:val="sv-SE"/>
        </w:rPr>
      </w:pPr>
    </w:p>
    <w:p w14:paraId="2CB5EB90" w14:textId="77777777" w:rsidR="006E4B2F" w:rsidRPr="006E4B2F" w:rsidRDefault="006E4B2F" w:rsidP="006E4B2F">
      <w:pPr>
        <w:pStyle w:val="BodyText"/>
        <w:numPr>
          <w:ilvl w:val="2"/>
          <w:numId w:val="233"/>
        </w:numPr>
        <w:jc w:val="both"/>
        <w:rPr>
          <w:rFonts w:ascii="Cambria"/>
          <w:bCs/>
          <w:i/>
          <w:lang w:val="sv-SE"/>
        </w:rPr>
      </w:pPr>
      <w:r w:rsidRPr="006E4B2F">
        <w:rPr>
          <w:rFonts w:ascii="Cambria"/>
          <w:b/>
          <w:bCs/>
          <w:i/>
          <w:lang w:val="sv-SE"/>
        </w:rPr>
        <w:t xml:space="preserve">Tabel 1. </w:t>
      </w:r>
      <w:r w:rsidRPr="006E4B2F">
        <w:rPr>
          <w:rFonts w:ascii="Cambria"/>
          <w:bCs/>
          <w:i/>
          <w:lang w:val="sv-SE"/>
        </w:rPr>
        <w:t>Peraturan Hukum Larangan berada di Lintasan Kereta Api</w:t>
      </w:r>
    </w:p>
    <w:tbl>
      <w:tblPr>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1107"/>
        <w:gridCol w:w="5109"/>
      </w:tblGrid>
      <w:tr w:rsidR="006E4B2F" w:rsidRPr="006E4B2F" w14:paraId="6DB14D9E" w14:textId="77777777">
        <w:trPr>
          <w:trHeight w:val="230"/>
        </w:trPr>
        <w:tc>
          <w:tcPr>
            <w:tcW w:w="2936" w:type="dxa"/>
            <w:tcBorders>
              <w:top w:val="single" w:sz="4" w:space="0" w:color="000000"/>
              <w:left w:val="single" w:sz="4" w:space="0" w:color="000000"/>
              <w:bottom w:val="single" w:sz="4" w:space="0" w:color="000000"/>
              <w:right w:val="single" w:sz="4" w:space="0" w:color="000000"/>
            </w:tcBorders>
            <w:hideMark/>
          </w:tcPr>
          <w:p w14:paraId="5A1ABE77"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Aturan</w:t>
            </w:r>
            <w:proofErr w:type="spellEnd"/>
          </w:p>
        </w:tc>
        <w:tc>
          <w:tcPr>
            <w:tcW w:w="1107" w:type="dxa"/>
            <w:tcBorders>
              <w:top w:val="single" w:sz="4" w:space="0" w:color="000000"/>
              <w:left w:val="single" w:sz="4" w:space="0" w:color="000000"/>
              <w:bottom w:val="single" w:sz="4" w:space="0" w:color="000000"/>
              <w:right w:val="single" w:sz="4" w:space="0" w:color="000000"/>
            </w:tcBorders>
            <w:hideMark/>
          </w:tcPr>
          <w:p w14:paraId="4F09BC30" w14:textId="77777777" w:rsidR="006E4B2F" w:rsidRPr="006E4B2F" w:rsidRDefault="006E4B2F" w:rsidP="006E4B2F">
            <w:pPr>
              <w:pStyle w:val="BodyText"/>
              <w:numPr>
                <w:ilvl w:val="2"/>
                <w:numId w:val="233"/>
              </w:numPr>
              <w:jc w:val="both"/>
              <w:rPr>
                <w:rFonts w:ascii="Cambria"/>
                <w:bCs/>
              </w:rPr>
            </w:pPr>
            <w:r w:rsidRPr="006E4B2F">
              <w:rPr>
                <w:rFonts w:ascii="Cambria"/>
                <w:bCs/>
              </w:rPr>
              <w:t>Pasal</w:t>
            </w:r>
          </w:p>
        </w:tc>
        <w:tc>
          <w:tcPr>
            <w:tcW w:w="5109" w:type="dxa"/>
            <w:tcBorders>
              <w:top w:val="single" w:sz="4" w:space="0" w:color="000000"/>
              <w:left w:val="single" w:sz="4" w:space="0" w:color="000000"/>
              <w:bottom w:val="single" w:sz="4" w:space="0" w:color="000000"/>
              <w:right w:val="single" w:sz="4" w:space="0" w:color="000000"/>
            </w:tcBorders>
            <w:hideMark/>
          </w:tcPr>
          <w:p w14:paraId="438558ED"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Deskripsi</w:t>
            </w:r>
            <w:proofErr w:type="spellEnd"/>
          </w:p>
        </w:tc>
      </w:tr>
      <w:tr w:rsidR="006E4B2F" w:rsidRPr="006E4B2F" w14:paraId="0648F2E9" w14:textId="77777777">
        <w:trPr>
          <w:trHeight w:val="921"/>
        </w:trPr>
        <w:tc>
          <w:tcPr>
            <w:tcW w:w="2936" w:type="dxa"/>
            <w:tcBorders>
              <w:top w:val="single" w:sz="4" w:space="0" w:color="000000"/>
              <w:left w:val="single" w:sz="4" w:space="0" w:color="000000"/>
              <w:bottom w:val="single" w:sz="4" w:space="0" w:color="000000"/>
              <w:right w:val="single" w:sz="4" w:space="0" w:color="000000"/>
            </w:tcBorders>
            <w:hideMark/>
          </w:tcPr>
          <w:p w14:paraId="45FB9837"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Undang-Undang</w:t>
            </w:r>
            <w:proofErr w:type="spellEnd"/>
            <w:r w:rsidRPr="006E4B2F">
              <w:rPr>
                <w:rFonts w:ascii="Cambria"/>
                <w:bCs/>
              </w:rPr>
              <w:tab/>
            </w:r>
            <w:proofErr w:type="spellStart"/>
            <w:r w:rsidRPr="006E4B2F">
              <w:rPr>
                <w:rFonts w:ascii="Cambria"/>
                <w:bCs/>
              </w:rPr>
              <w:t>Nomor</w:t>
            </w:r>
            <w:proofErr w:type="spellEnd"/>
            <w:r w:rsidRPr="006E4B2F">
              <w:rPr>
                <w:rFonts w:ascii="Cambria"/>
                <w:bCs/>
              </w:rPr>
              <w:tab/>
              <w:t>23</w:t>
            </w:r>
          </w:p>
          <w:p w14:paraId="600B4C85"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Tahun</w:t>
            </w:r>
            <w:proofErr w:type="spellEnd"/>
            <w:r w:rsidRPr="006E4B2F">
              <w:rPr>
                <w:rFonts w:ascii="Cambria"/>
                <w:bCs/>
              </w:rPr>
              <w:tab/>
              <w:t>2007</w:t>
            </w:r>
            <w:r w:rsidRPr="006E4B2F">
              <w:rPr>
                <w:rFonts w:ascii="Cambria"/>
                <w:bCs/>
              </w:rPr>
              <w:tab/>
            </w:r>
            <w:proofErr w:type="spellStart"/>
            <w:r w:rsidRPr="006E4B2F">
              <w:rPr>
                <w:rFonts w:ascii="Cambria"/>
                <w:bCs/>
              </w:rPr>
              <w:t>tentang</w:t>
            </w:r>
            <w:proofErr w:type="spellEnd"/>
            <w:r w:rsidRPr="006E4B2F">
              <w:rPr>
                <w:rFonts w:ascii="Cambria"/>
                <w:bCs/>
              </w:rPr>
              <w:t xml:space="preserve"> </w:t>
            </w:r>
            <w:proofErr w:type="spellStart"/>
            <w:r w:rsidRPr="006E4B2F">
              <w:rPr>
                <w:rFonts w:ascii="Cambria"/>
                <w:bCs/>
              </w:rPr>
              <w:t>Perkeretaapian</w:t>
            </w:r>
            <w:proofErr w:type="spellEnd"/>
          </w:p>
        </w:tc>
        <w:tc>
          <w:tcPr>
            <w:tcW w:w="1107" w:type="dxa"/>
            <w:tcBorders>
              <w:top w:val="single" w:sz="4" w:space="0" w:color="000000"/>
              <w:left w:val="single" w:sz="4" w:space="0" w:color="000000"/>
              <w:bottom w:val="single" w:sz="4" w:space="0" w:color="000000"/>
              <w:right w:val="single" w:sz="4" w:space="0" w:color="000000"/>
            </w:tcBorders>
            <w:hideMark/>
          </w:tcPr>
          <w:p w14:paraId="2C8382A7" w14:textId="77777777" w:rsidR="006E4B2F" w:rsidRPr="006E4B2F" w:rsidRDefault="006E4B2F" w:rsidP="006E4B2F">
            <w:pPr>
              <w:pStyle w:val="BodyText"/>
              <w:numPr>
                <w:ilvl w:val="2"/>
                <w:numId w:val="233"/>
              </w:numPr>
              <w:jc w:val="both"/>
              <w:rPr>
                <w:rFonts w:ascii="Cambria"/>
                <w:bCs/>
              </w:rPr>
            </w:pPr>
            <w:r w:rsidRPr="006E4B2F">
              <w:rPr>
                <w:rFonts w:ascii="Cambria"/>
                <w:bCs/>
              </w:rPr>
              <w:t>Pasal181 Ayat (1)</w:t>
            </w:r>
          </w:p>
        </w:tc>
        <w:tc>
          <w:tcPr>
            <w:tcW w:w="5109" w:type="dxa"/>
            <w:tcBorders>
              <w:top w:val="single" w:sz="4" w:space="0" w:color="000000"/>
              <w:left w:val="single" w:sz="4" w:space="0" w:color="000000"/>
              <w:bottom w:val="single" w:sz="4" w:space="0" w:color="000000"/>
              <w:right w:val="single" w:sz="4" w:space="0" w:color="000000"/>
            </w:tcBorders>
            <w:hideMark/>
          </w:tcPr>
          <w:p w14:paraId="4C380F91"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Setiap</w:t>
            </w:r>
            <w:proofErr w:type="spellEnd"/>
            <w:r w:rsidRPr="006E4B2F">
              <w:rPr>
                <w:rFonts w:ascii="Cambria"/>
                <w:bCs/>
              </w:rPr>
              <w:t xml:space="preserve"> orang </w:t>
            </w:r>
            <w:proofErr w:type="spellStart"/>
            <w:r w:rsidRPr="006E4B2F">
              <w:rPr>
                <w:rFonts w:ascii="Cambria"/>
                <w:bCs/>
              </w:rPr>
              <w:t>dilarang</w:t>
            </w:r>
            <w:proofErr w:type="spellEnd"/>
            <w:r w:rsidRPr="006E4B2F">
              <w:rPr>
                <w:rFonts w:ascii="Cambria"/>
                <w:bCs/>
              </w:rPr>
              <w:t xml:space="preserve"> </w:t>
            </w:r>
            <w:proofErr w:type="spellStart"/>
            <w:r w:rsidRPr="006E4B2F">
              <w:rPr>
                <w:rFonts w:ascii="Cambria"/>
                <w:bCs/>
              </w:rPr>
              <w:t>berada</w:t>
            </w:r>
            <w:proofErr w:type="spellEnd"/>
            <w:r w:rsidRPr="006E4B2F">
              <w:rPr>
                <w:rFonts w:ascii="Cambria"/>
                <w:bCs/>
              </w:rPr>
              <w:t xml:space="preserve"> di </w:t>
            </w:r>
            <w:proofErr w:type="spellStart"/>
            <w:r w:rsidRPr="006E4B2F">
              <w:rPr>
                <w:rFonts w:ascii="Cambria"/>
                <w:bCs/>
              </w:rPr>
              <w:t>ruang</w:t>
            </w:r>
            <w:proofErr w:type="spellEnd"/>
            <w:r w:rsidRPr="006E4B2F">
              <w:rPr>
                <w:rFonts w:ascii="Cambria"/>
                <w:bCs/>
              </w:rPr>
              <w:t xml:space="preserve"> </w:t>
            </w:r>
            <w:proofErr w:type="spellStart"/>
            <w:r w:rsidRPr="006E4B2F">
              <w:rPr>
                <w:rFonts w:ascii="Cambria"/>
                <w:bCs/>
              </w:rPr>
              <w:t>manfaat</w:t>
            </w:r>
            <w:proofErr w:type="spellEnd"/>
            <w:r w:rsidRPr="006E4B2F">
              <w:rPr>
                <w:rFonts w:ascii="Cambria"/>
                <w:bCs/>
              </w:rPr>
              <w:t xml:space="preserve"> </w:t>
            </w:r>
            <w:proofErr w:type="spellStart"/>
            <w:r w:rsidRPr="006E4B2F">
              <w:rPr>
                <w:rFonts w:ascii="Cambria"/>
                <w:bCs/>
              </w:rPr>
              <w:t>jalur</w:t>
            </w:r>
            <w:proofErr w:type="spellEnd"/>
            <w:r w:rsidRPr="006E4B2F">
              <w:rPr>
                <w:rFonts w:ascii="Cambria"/>
                <w:bCs/>
              </w:rPr>
              <w:t xml:space="preserve"> </w:t>
            </w:r>
            <w:proofErr w:type="spellStart"/>
            <w:r w:rsidRPr="006E4B2F">
              <w:rPr>
                <w:rFonts w:ascii="Cambria"/>
                <w:bCs/>
              </w:rPr>
              <w:t>kereta</w:t>
            </w:r>
            <w:proofErr w:type="spellEnd"/>
            <w:r w:rsidRPr="006E4B2F">
              <w:rPr>
                <w:rFonts w:ascii="Cambria"/>
                <w:bCs/>
              </w:rPr>
              <w:t xml:space="preserve"> </w:t>
            </w:r>
            <w:proofErr w:type="spellStart"/>
            <w:r w:rsidRPr="006E4B2F">
              <w:rPr>
                <w:rFonts w:ascii="Cambria"/>
                <w:bCs/>
              </w:rPr>
              <w:t>api</w:t>
            </w:r>
            <w:proofErr w:type="spellEnd"/>
            <w:r w:rsidRPr="006E4B2F">
              <w:rPr>
                <w:rFonts w:ascii="Cambria"/>
                <w:bCs/>
              </w:rPr>
              <w:t xml:space="preserve">, </w:t>
            </w:r>
            <w:proofErr w:type="spellStart"/>
            <w:r w:rsidRPr="006E4B2F">
              <w:rPr>
                <w:rFonts w:ascii="Cambria"/>
                <w:bCs/>
              </w:rPr>
              <w:t>menyerobot</w:t>
            </w:r>
            <w:proofErr w:type="spellEnd"/>
            <w:r w:rsidRPr="006E4B2F">
              <w:rPr>
                <w:rFonts w:ascii="Cambria"/>
                <w:bCs/>
              </w:rPr>
              <w:t xml:space="preserve"> </w:t>
            </w:r>
            <w:proofErr w:type="spellStart"/>
            <w:r w:rsidRPr="006E4B2F">
              <w:rPr>
                <w:rFonts w:ascii="Cambria"/>
                <w:bCs/>
              </w:rPr>
              <w:t>jalur</w:t>
            </w:r>
            <w:proofErr w:type="spellEnd"/>
            <w:r w:rsidRPr="006E4B2F">
              <w:rPr>
                <w:rFonts w:ascii="Cambria"/>
                <w:bCs/>
              </w:rPr>
              <w:t xml:space="preserve"> </w:t>
            </w:r>
            <w:proofErr w:type="spellStart"/>
            <w:r w:rsidRPr="006E4B2F">
              <w:rPr>
                <w:rFonts w:ascii="Cambria"/>
                <w:bCs/>
              </w:rPr>
              <w:t>kereta</w:t>
            </w:r>
            <w:proofErr w:type="spellEnd"/>
            <w:r w:rsidRPr="006E4B2F">
              <w:rPr>
                <w:rFonts w:ascii="Cambria"/>
                <w:bCs/>
              </w:rPr>
              <w:t xml:space="preserve"> </w:t>
            </w:r>
            <w:proofErr w:type="spellStart"/>
            <w:r w:rsidRPr="006E4B2F">
              <w:rPr>
                <w:rFonts w:ascii="Cambria"/>
                <w:bCs/>
              </w:rPr>
              <w:t>api</w:t>
            </w:r>
            <w:proofErr w:type="spellEnd"/>
            <w:r w:rsidRPr="006E4B2F">
              <w:rPr>
                <w:rFonts w:ascii="Cambria"/>
                <w:bCs/>
              </w:rPr>
              <w:t xml:space="preserve">, </w:t>
            </w:r>
            <w:proofErr w:type="spellStart"/>
            <w:r w:rsidRPr="006E4B2F">
              <w:rPr>
                <w:rFonts w:ascii="Cambria"/>
                <w:bCs/>
              </w:rPr>
              <w:t>atau</w:t>
            </w:r>
            <w:proofErr w:type="spellEnd"/>
            <w:r w:rsidRPr="006E4B2F">
              <w:rPr>
                <w:rFonts w:ascii="Cambria"/>
                <w:bCs/>
              </w:rPr>
              <w:t xml:space="preserve"> </w:t>
            </w:r>
            <w:proofErr w:type="spellStart"/>
            <w:r w:rsidRPr="006E4B2F">
              <w:rPr>
                <w:rFonts w:ascii="Cambria"/>
                <w:bCs/>
              </w:rPr>
              <w:t>menggunakan</w:t>
            </w:r>
            <w:proofErr w:type="spellEnd"/>
            <w:r w:rsidRPr="006E4B2F">
              <w:rPr>
                <w:rFonts w:ascii="Cambria"/>
                <w:bCs/>
              </w:rPr>
              <w:t xml:space="preserve"> </w:t>
            </w:r>
            <w:proofErr w:type="spellStart"/>
            <w:r w:rsidRPr="006E4B2F">
              <w:rPr>
                <w:rFonts w:ascii="Cambria"/>
                <w:bCs/>
              </w:rPr>
              <w:t>jalur</w:t>
            </w:r>
            <w:proofErr w:type="spellEnd"/>
            <w:r w:rsidRPr="006E4B2F">
              <w:rPr>
                <w:rFonts w:ascii="Cambria"/>
                <w:bCs/>
              </w:rPr>
              <w:t xml:space="preserve"> </w:t>
            </w:r>
            <w:proofErr w:type="spellStart"/>
            <w:r w:rsidRPr="006E4B2F">
              <w:rPr>
                <w:rFonts w:ascii="Cambria"/>
                <w:bCs/>
              </w:rPr>
              <w:t>kereta</w:t>
            </w:r>
            <w:proofErr w:type="spellEnd"/>
            <w:r w:rsidRPr="006E4B2F">
              <w:rPr>
                <w:rFonts w:ascii="Cambria"/>
                <w:bCs/>
              </w:rPr>
              <w:t xml:space="preserve"> </w:t>
            </w:r>
            <w:proofErr w:type="spellStart"/>
            <w:r w:rsidRPr="006E4B2F">
              <w:rPr>
                <w:rFonts w:ascii="Cambria"/>
                <w:bCs/>
              </w:rPr>
              <w:t>api</w:t>
            </w:r>
            <w:proofErr w:type="spellEnd"/>
            <w:r w:rsidRPr="006E4B2F">
              <w:rPr>
                <w:rFonts w:ascii="Cambria"/>
                <w:bCs/>
              </w:rPr>
              <w:t xml:space="preserve"> </w:t>
            </w:r>
            <w:proofErr w:type="spellStart"/>
            <w:r w:rsidRPr="006E4B2F">
              <w:rPr>
                <w:rFonts w:ascii="Cambria"/>
                <w:bCs/>
              </w:rPr>
              <w:t>untuk</w:t>
            </w:r>
            <w:proofErr w:type="spellEnd"/>
            <w:r w:rsidRPr="006E4B2F">
              <w:rPr>
                <w:rFonts w:ascii="Cambria"/>
                <w:bCs/>
              </w:rPr>
              <w:t xml:space="preserve"> </w:t>
            </w:r>
            <w:proofErr w:type="spellStart"/>
            <w:r w:rsidRPr="006E4B2F">
              <w:rPr>
                <w:rFonts w:ascii="Cambria"/>
                <w:bCs/>
              </w:rPr>
              <w:t>kepentingan</w:t>
            </w:r>
            <w:proofErr w:type="spellEnd"/>
            <w:r w:rsidRPr="006E4B2F">
              <w:rPr>
                <w:rFonts w:ascii="Cambria"/>
                <w:bCs/>
              </w:rPr>
              <w:t xml:space="preserve"> lain </w:t>
            </w:r>
            <w:proofErr w:type="spellStart"/>
            <w:r w:rsidRPr="006E4B2F">
              <w:rPr>
                <w:rFonts w:ascii="Cambria"/>
                <w:bCs/>
              </w:rPr>
              <w:t>selain</w:t>
            </w:r>
            <w:proofErr w:type="spellEnd"/>
            <w:r w:rsidRPr="006E4B2F">
              <w:rPr>
                <w:rFonts w:ascii="Cambria"/>
                <w:bCs/>
              </w:rPr>
              <w:t xml:space="preserve"> </w:t>
            </w:r>
            <w:proofErr w:type="spellStart"/>
            <w:r w:rsidRPr="006E4B2F">
              <w:rPr>
                <w:rFonts w:ascii="Cambria"/>
                <w:bCs/>
              </w:rPr>
              <w:t>untuk</w:t>
            </w:r>
            <w:proofErr w:type="spellEnd"/>
            <w:r w:rsidRPr="006E4B2F">
              <w:rPr>
                <w:rFonts w:ascii="Cambria"/>
                <w:bCs/>
              </w:rPr>
              <w:t xml:space="preserve"> </w:t>
            </w:r>
            <w:proofErr w:type="spellStart"/>
            <w:r w:rsidRPr="006E4B2F">
              <w:rPr>
                <w:rFonts w:ascii="Cambria"/>
                <w:bCs/>
              </w:rPr>
              <w:t>angkutan</w:t>
            </w:r>
            <w:proofErr w:type="spellEnd"/>
          </w:p>
          <w:p w14:paraId="1DBA11C8"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kereta</w:t>
            </w:r>
            <w:proofErr w:type="spellEnd"/>
            <w:r w:rsidRPr="006E4B2F">
              <w:rPr>
                <w:rFonts w:ascii="Cambria"/>
                <w:bCs/>
              </w:rPr>
              <w:t xml:space="preserve"> </w:t>
            </w:r>
            <w:proofErr w:type="spellStart"/>
            <w:r w:rsidRPr="006E4B2F">
              <w:rPr>
                <w:rFonts w:ascii="Cambria"/>
                <w:bCs/>
              </w:rPr>
              <w:t>api</w:t>
            </w:r>
            <w:proofErr w:type="spellEnd"/>
            <w:r w:rsidRPr="006E4B2F">
              <w:rPr>
                <w:rFonts w:ascii="Cambria"/>
                <w:bCs/>
              </w:rPr>
              <w:t>.</w:t>
            </w:r>
          </w:p>
        </w:tc>
      </w:tr>
      <w:tr w:rsidR="006E4B2F" w:rsidRPr="006E4B2F" w14:paraId="2EC7D94C" w14:textId="77777777">
        <w:trPr>
          <w:trHeight w:val="688"/>
        </w:trPr>
        <w:tc>
          <w:tcPr>
            <w:tcW w:w="2936" w:type="dxa"/>
            <w:tcBorders>
              <w:top w:val="single" w:sz="4" w:space="0" w:color="000000"/>
              <w:left w:val="single" w:sz="4" w:space="0" w:color="000000"/>
              <w:bottom w:val="single" w:sz="4" w:space="0" w:color="000000"/>
              <w:right w:val="single" w:sz="4" w:space="0" w:color="000000"/>
            </w:tcBorders>
          </w:tcPr>
          <w:p w14:paraId="379B9289" w14:textId="77777777" w:rsidR="006E4B2F" w:rsidRPr="006E4B2F" w:rsidRDefault="006E4B2F" w:rsidP="006E4B2F">
            <w:pPr>
              <w:pStyle w:val="BodyText"/>
              <w:numPr>
                <w:ilvl w:val="2"/>
                <w:numId w:val="233"/>
              </w:numPr>
              <w:jc w:val="both"/>
              <w:rPr>
                <w:rFonts w:ascii="Cambria"/>
                <w:bCs/>
              </w:rPr>
            </w:pPr>
          </w:p>
        </w:tc>
        <w:tc>
          <w:tcPr>
            <w:tcW w:w="1107" w:type="dxa"/>
            <w:tcBorders>
              <w:top w:val="single" w:sz="4" w:space="0" w:color="000000"/>
              <w:left w:val="single" w:sz="4" w:space="0" w:color="000000"/>
              <w:bottom w:val="single" w:sz="4" w:space="0" w:color="000000"/>
              <w:right w:val="single" w:sz="4" w:space="0" w:color="000000"/>
            </w:tcBorders>
            <w:hideMark/>
          </w:tcPr>
          <w:p w14:paraId="66516CF5" w14:textId="77777777" w:rsidR="006E4B2F" w:rsidRPr="006E4B2F" w:rsidRDefault="006E4B2F" w:rsidP="006E4B2F">
            <w:pPr>
              <w:pStyle w:val="BodyText"/>
              <w:numPr>
                <w:ilvl w:val="2"/>
                <w:numId w:val="233"/>
              </w:numPr>
              <w:jc w:val="both"/>
              <w:rPr>
                <w:rFonts w:ascii="Cambria"/>
                <w:bCs/>
              </w:rPr>
            </w:pPr>
            <w:r w:rsidRPr="006E4B2F">
              <w:rPr>
                <w:rFonts w:ascii="Cambria"/>
                <w:bCs/>
              </w:rPr>
              <w:t>Pasal 199</w:t>
            </w:r>
          </w:p>
        </w:tc>
        <w:tc>
          <w:tcPr>
            <w:tcW w:w="5109" w:type="dxa"/>
            <w:tcBorders>
              <w:top w:val="single" w:sz="4" w:space="0" w:color="000000"/>
              <w:left w:val="single" w:sz="4" w:space="0" w:color="000000"/>
              <w:bottom w:val="single" w:sz="4" w:space="0" w:color="000000"/>
              <w:right w:val="single" w:sz="4" w:space="0" w:color="000000"/>
            </w:tcBorders>
            <w:hideMark/>
          </w:tcPr>
          <w:p w14:paraId="5CCDCF04"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Pelanggaran terhadap Pasal 181 Ayat (1) dapat dikenakan pidana penjara paling lama 3 bulan atau denda paling</w:t>
            </w:r>
          </w:p>
          <w:p w14:paraId="5E8BA863"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banyak</w:t>
            </w:r>
            <w:proofErr w:type="spellEnd"/>
            <w:r w:rsidRPr="006E4B2F">
              <w:rPr>
                <w:rFonts w:ascii="Cambria"/>
                <w:bCs/>
              </w:rPr>
              <w:t xml:space="preserve"> Rp15.000.000.</w:t>
            </w:r>
          </w:p>
        </w:tc>
      </w:tr>
      <w:tr w:rsidR="006E4B2F" w:rsidRPr="006E4B2F" w14:paraId="7DCF39E4" w14:textId="77777777">
        <w:trPr>
          <w:trHeight w:val="690"/>
        </w:trPr>
        <w:tc>
          <w:tcPr>
            <w:tcW w:w="2936" w:type="dxa"/>
            <w:tcBorders>
              <w:top w:val="single" w:sz="4" w:space="0" w:color="000000"/>
              <w:left w:val="single" w:sz="4" w:space="0" w:color="000000"/>
              <w:bottom w:val="single" w:sz="4" w:space="0" w:color="000000"/>
              <w:right w:val="single" w:sz="4" w:space="0" w:color="000000"/>
            </w:tcBorders>
            <w:hideMark/>
          </w:tcPr>
          <w:p w14:paraId="43E811B3"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Undang-Undang</w:t>
            </w:r>
            <w:r w:rsidRPr="006E4B2F">
              <w:rPr>
                <w:rFonts w:ascii="Cambria"/>
                <w:bCs/>
                <w:lang w:val="sv-SE"/>
              </w:rPr>
              <w:tab/>
              <w:t>Nomor</w:t>
            </w:r>
            <w:r w:rsidRPr="006E4B2F">
              <w:rPr>
                <w:rFonts w:ascii="Cambria"/>
                <w:bCs/>
                <w:lang w:val="sv-SE"/>
              </w:rPr>
              <w:tab/>
              <w:t>22 Tahun 2009 tentang Lalu Lintas</w:t>
            </w:r>
          </w:p>
          <w:p w14:paraId="38FBD8B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dan Angkutan Jalan</w:t>
            </w:r>
          </w:p>
        </w:tc>
        <w:tc>
          <w:tcPr>
            <w:tcW w:w="1107" w:type="dxa"/>
            <w:tcBorders>
              <w:top w:val="single" w:sz="4" w:space="0" w:color="000000"/>
              <w:left w:val="single" w:sz="4" w:space="0" w:color="000000"/>
              <w:bottom w:val="single" w:sz="4" w:space="0" w:color="000000"/>
              <w:right w:val="single" w:sz="4" w:space="0" w:color="000000"/>
            </w:tcBorders>
            <w:hideMark/>
          </w:tcPr>
          <w:p w14:paraId="30B6CD43" w14:textId="77777777" w:rsidR="006E4B2F" w:rsidRPr="006E4B2F" w:rsidRDefault="006E4B2F" w:rsidP="006E4B2F">
            <w:pPr>
              <w:pStyle w:val="BodyText"/>
              <w:numPr>
                <w:ilvl w:val="2"/>
                <w:numId w:val="233"/>
              </w:numPr>
              <w:jc w:val="both"/>
              <w:rPr>
                <w:rFonts w:ascii="Cambria"/>
                <w:bCs/>
              </w:rPr>
            </w:pPr>
            <w:r w:rsidRPr="006E4B2F">
              <w:rPr>
                <w:rFonts w:ascii="Cambria"/>
                <w:bCs/>
              </w:rPr>
              <w:t>Pasal 114</w:t>
            </w:r>
          </w:p>
        </w:tc>
        <w:tc>
          <w:tcPr>
            <w:tcW w:w="5109" w:type="dxa"/>
            <w:tcBorders>
              <w:top w:val="single" w:sz="4" w:space="0" w:color="000000"/>
              <w:left w:val="single" w:sz="4" w:space="0" w:color="000000"/>
              <w:bottom w:val="single" w:sz="4" w:space="0" w:color="000000"/>
              <w:right w:val="single" w:sz="4" w:space="0" w:color="000000"/>
            </w:tcBorders>
            <w:hideMark/>
          </w:tcPr>
          <w:p w14:paraId="6FED4DD1"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Pengendara kendaraan wajib mendahulukan kereta api saat melewati perlintasan sebidang.</w:t>
            </w:r>
          </w:p>
        </w:tc>
      </w:tr>
      <w:tr w:rsidR="006E4B2F" w:rsidRPr="006E4B2F" w14:paraId="00EBC9A6" w14:textId="77777777">
        <w:trPr>
          <w:trHeight w:val="460"/>
        </w:trPr>
        <w:tc>
          <w:tcPr>
            <w:tcW w:w="2936" w:type="dxa"/>
            <w:tcBorders>
              <w:top w:val="single" w:sz="4" w:space="0" w:color="000000"/>
              <w:left w:val="single" w:sz="4" w:space="0" w:color="000000"/>
              <w:bottom w:val="single" w:sz="4" w:space="0" w:color="000000"/>
              <w:right w:val="single" w:sz="4" w:space="0" w:color="000000"/>
            </w:tcBorders>
          </w:tcPr>
          <w:p w14:paraId="11ECE07C" w14:textId="77777777" w:rsidR="006E4B2F" w:rsidRPr="006E4B2F" w:rsidRDefault="006E4B2F" w:rsidP="006E4B2F">
            <w:pPr>
              <w:pStyle w:val="BodyText"/>
              <w:numPr>
                <w:ilvl w:val="2"/>
                <w:numId w:val="233"/>
              </w:numPr>
              <w:jc w:val="both"/>
              <w:rPr>
                <w:rFonts w:ascii="Cambria"/>
                <w:bCs/>
                <w:lang w:val="sv-SE"/>
              </w:rPr>
            </w:pPr>
          </w:p>
        </w:tc>
        <w:tc>
          <w:tcPr>
            <w:tcW w:w="1107" w:type="dxa"/>
            <w:tcBorders>
              <w:top w:val="single" w:sz="4" w:space="0" w:color="000000"/>
              <w:left w:val="single" w:sz="4" w:space="0" w:color="000000"/>
              <w:bottom w:val="single" w:sz="4" w:space="0" w:color="000000"/>
              <w:right w:val="single" w:sz="4" w:space="0" w:color="000000"/>
            </w:tcBorders>
            <w:hideMark/>
          </w:tcPr>
          <w:p w14:paraId="476CA3E0" w14:textId="77777777" w:rsidR="006E4B2F" w:rsidRPr="006E4B2F" w:rsidRDefault="006E4B2F" w:rsidP="006E4B2F">
            <w:pPr>
              <w:pStyle w:val="BodyText"/>
              <w:numPr>
                <w:ilvl w:val="2"/>
                <w:numId w:val="233"/>
              </w:numPr>
              <w:jc w:val="both"/>
              <w:rPr>
                <w:rFonts w:ascii="Cambria"/>
                <w:bCs/>
              </w:rPr>
            </w:pPr>
            <w:r w:rsidRPr="006E4B2F">
              <w:rPr>
                <w:rFonts w:ascii="Cambria"/>
                <w:bCs/>
              </w:rPr>
              <w:t>Pasal 296</w:t>
            </w:r>
          </w:p>
        </w:tc>
        <w:tc>
          <w:tcPr>
            <w:tcW w:w="5109" w:type="dxa"/>
            <w:tcBorders>
              <w:top w:val="single" w:sz="4" w:space="0" w:color="000000"/>
              <w:left w:val="single" w:sz="4" w:space="0" w:color="000000"/>
              <w:bottom w:val="single" w:sz="4" w:space="0" w:color="000000"/>
              <w:right w:val="single" w:sz="4" w:space="0" w:color="000000"/>
            </w:tcBorders>
            <w:hideMark/>
          </w:tcPr>
          <w:p w14:paraId="2DD7B65F"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Pelanggar dapat dikenakan pidana kurungan paling lama 3</w:t>
            </w:r>
          </w:p>
          <w:p w14:paraId="477C26DD"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bulan atau denda paling banyak Rp750.000.</w:t>
            </w:r>
          </w:p>
        </w:tc>
      </w:tr>
      <w:tr w:rsidR="006E4B2F" w:rsidRPr="006E4B2F" w14:paraId="572AE7DB" w14:textId="77777777">
        <w:trPr>
          <w:trHeight w:val="1149"/>
        </w:trPr>
        <w:tc>
          <w:tcPr>
            <w:tcW w:w="2936" w:type="dxa"/>
            <w:tcBorders>
              <w:top w:val="single" w:sz="4" w:space="0" w:color="000000"/>
              <w:left w:val="single" w:sz="4" w:space="0" w:color="000000"/>
              <w:bottom w:val="single" w:sz="4" w:space="0" w:color="000000"/>
              <w:right w:val="single" w:sz="4" w:space="0" w:color="000000"/>
            </w:tcBorders>
            <w:hideMark/>
          </w:tcPr>
          <w:p w14:paraId="70A3A537"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Peraturan Menteri Perhubungan Nomor 36 Tahun 2011 tentang Perpotongan</w:t>
            </w:r>
            <w:r w:rsidRPr="006E4B2F">
              <w:rPr>
                <w:rFonts w:ascii="Cambria"/>
                <w:bCs/>
                <w:lang w:val="sv-SE"/>
              </w:rPr>
              <w:tab/>
              <w:t>dan/atau</w:t>
            </w:r>
          </w:p>
          <w:p w14:paraId="51062CDC"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Persinggungan Jalur Kereta Api dengan Jalan</w:t>
            </w:r>
          </w:p>
        </w:tc>
        <w:tc>
          <w:tcPr>
            <w:tcW w:w="1107" w:type="dxa"/>
            <w:tcBorders>
              <w:top w:val="single" w:sz="4" w:space="0" w:color="000000"/>
              <w:left w:val="single" w:sz="4" w:space="0" w:color="000000"/>
              <w:bottom w:val="single" w:sz="4" w:space="0" w:color="000000"/>
              <w:right w:val="single" w:sz="4" w:space="0" w:color="000000"/>
            </w:tcBorders>
            <w:hideMark/>
          </w:tcPr>
          <w:p w14:paraId="74F3DF4B" w14:textId="77777777" w:rsidR="006E4B2F" w:rsidRPr="006E4B2F" w:rsidRDefault="006E4B2F" w:rsidP="006E4B2F">
            <w:pPr>
              <w:pStyle w:val="BodyText"/>
              <w:numPr>
                <w:ilvl w:val="2"/>
                <w:numId w:val="233"/>
              </w:numPr>
              <w:jc w:val="both"/>
              <w:rPr>
                <w:rFonts w:ascii="Cambria"/>
                <w:bCs/>
              </w:rPr>
            </w:pPr>
            <w:r w:rsidRPr="006E4B2F">
              <w:rPr>
                <w:rFonts w:ascii="Cambria"/>
                <w:bCs/>
              </w:rPr>
              <w:t>Pasal</w:t>
            </w:r>
            <w:r w:rsidRPr="006E4B2F">
              <w:rPr>
                <w:rFonts w:ascii="Cambria"/>
                <w:bCs/>
              </w:rPr>
              <w:tab/>
              <w:t>4</w:t>
            </w:r>
          </w:p>
          <w:p w14:paraId="4ACA2540" w14:textId="77777777" w:rsidR="006E4B2F" w:rsidRPr="006E4B2F" w:rsidRDefault="006E4B2F" w:rsidP="006E4B2F">
            <w:pPr>
              <w:pStyle w:val="BodyText"/>
              <w:numPr>
                <w:ilvl w:val="2"/>
                <w:numId w:val="233"/>
              </w:numPr>
              <w:jc w:val="both"/>
              <w:rPr>
                <w:rFonts w:ascii="Cambria"/>
                <w:bCs/>
              </w:rPr>
            </w:pPr>
            <w:r w:rsidRPr="006E4B2F">
              <w:rPr>
                <w:rFonts w:ascii="Cambria"/>
                <w:bCs/>
              </w:rPr>
              <w:t>Ayat (1)</w:t>
            </w:r>
          </w:p>
        </w:tc>
        <w:tc>
          <w:tcPr>
            <w:tcW w:w="5109" w:type="dxa"/>
            <w:tcBorders>
              <w:top w:val="single" w:sz="4" w:space="0" w:color="000000"/>
              <w:left w:val="single" w:sz="4" w:space="0" w:color="000000"/>
              <w:bottom w:val="single" w:sz="4" w:space="0" w:color="000000"/>
              <w:right w:val="single" w:sz="4" w:space="0" w:color="000000"/>
            </w:tcBorders>
            <w:hideMark/>
          </w:tcPr>
          <w:p w14:paraId="4803DC65"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Pejalan kaki, kendaraan bermotor, dan hewan dilarang berada di lintasan kereta api selain pada perlintasan yang telah ditentukan.</w:t>
            </w:r>
          </w:p>
        </w:tc>
      </w:tr>
    </w:tbl>
    <w:p w14:paraId="240D9C3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Jadi, berada di lintasan kereta api tanpa izin merupakan pelanggaran hukum yang dapat dikenakan sanksi pidana maupun denda [20].</w:t>
      </w:r>
    </w:p>
    <w:p w14:paraId="392FCEA4" w14:textId="77777777" w:rsidR="006E4B2F" w:rsidRPr="006E4B2F" w:rsidRDefault="006E4B2F" w:rsidP="006E4B2F">
      <w:pPr>
        <w:pStyle w:val="BodyText"/>
        <w:numPr>
          <w:ilvl w:val="2"/>
          <w:numId w:val="233"/>
        </w:numPr>
        <w:jc w:val="both"/>
        <w:rPr>
          <w:rFonts w:ascii="Cambria"/>
          <w:bCs/>
          <w:lang w:val="sv-SE"/>
        </w:rPr>
      </w:pPr>
    </w:p>
    <w:p w14:paraId="7A17346E"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Sanksi dan Penegakan yang Lebih Tegas</w:t>
      </w:r>
    </w:p>
    <w:p w14:paraId="67434B68"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Sanksi yang tegas dan konsisten adalah faktor penting dalam penegakan hukum yang efektif. Harahap (2017) mengusulkan adanya revisi terhadap UU No. 23 Tahun 2007 untuk memperberat sanksi bagi pelanggar larangan berada di jalur rel kereta api. Sanksi yang lebih berat diharapkan dapat memberikan efek jera yang lebih kuat bagi pelanggar. Selain itu, Budiarti (2022) menekankan pentingnya konsistensi dalam penerapan sanksi. Setiap pelanggar harus diperlakukan secara adil dan mendapatkan sanksi sesuai dengan aturan yang berlaku tanpa ada diskriminasi. Konsistensi dalam penegakan hukum ini akan meningkatkan kepercayaan masyarakat terhadap sistem hukum dan mendorong kepatuhan yang lebih tinggi. Penegakan yang lebih tegas juga memerlukan dukungan dari masyarakat. Efendi &amp; Ibrahim (2018) menekankan bahwa partisipasi aktif masyarakat dalam pengawasan dan pelaporan pelanggaran dapat membantu aparat penegak hukum dalam menjalankan tugasnya [21]. Penelitian mengenai larangan berada di jalur rel kereta api berdasarkan UU No. 23 Tahun 2007 tentang Perkeretaapian menunjukkan berbagai tantangan dan ketidakefisienan dalam penerapannya, terutama di wilayah pedesaan. UU No. 23 Tahun 2007 mengatur dengan jelas larangan ini untuk menjamin keselamatan dan keamanan publik. Namun, implementasinya masih jauh dari optimal, terutama di daerah pedesaan yang kurang memiliki infrastruktur keselamatan yang memadai seperti pagar pembatas dan rambu-rambu peringatan.Di wilayah perkotaan, penerapan UU ini cenderung lebih efektif berkat pengawasan yang ketat dan kesadaran hukum yang lebih tinggi di kalangan masyarakat. Sebaliknya, di pedesaan, minimnya pengawasan dan kurangnya sosialisasi mengenai bahaya berada di jalur rel kereta api menyebabkan banyaknya pelanggaran. Masyarakat di pedesaan sering kali tidak memahami sepenuhnya risiko yang terkait dengan melintasi jalur kereta api tanpa izin [22].</w:t>
      </w:r>
    </w:p>
    <w:p w14:paraId="1BB0C0E8"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1440" w:right="992" w:bottom="1340" w:left="708" w:header="0" w:footer="1158" w:gutter="0"/>
          <w:cols w:space="720"/>
        </w:sectPr>
      </w:pPr>
    </w:p>
    <w:p w14:paraId="66E53BE0" w14:textId="77777777" w:rsidR="006E4B2F" w:rsidRPr="006E4B2F" w:rsidRDefault="006E4B2F" w:rsidP="006E4B2F">
      <w:pPr>
        <w:pStyle w:val="BodyText"/>
        <w:numPr>
          <w:ilvl w:val="2"/>
          <w:numId w:val="233"/>
        </w:numPr>
        <w:jc w:val="both"/>
        <w:rPr>
          <w:rFonts w:ascii="Cambria"/>
          <w:bCs/>
          <w:lang w:val="sv-SE"/>
        </w:rPr>
      </w:pPr>
    </w:p>
    <w:p w14:paraId="0336F80A"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Selain itu, terdapat perbedaan pemahaman yang signifikan antara masyarakat umum dan profesional hukum mengenai peraturan ini. Masyarakat umum sering kali tidak mengetahui detail sanksi yang diatur dalam UU No. 23 Tahun 2007, sementara profesional hukum memahami betul bahaya dan konsekuensi hukum dari pelanggaran larangan ini. Namun, tantangan yang dihadapi adalah komunikasi yang efektif antara kedua kelompok ini. Sanksi yang tidak diterapkan secara konsisten juga menimbulkan persepsi bahwa pelanggaran ini bukanlah masalah serius.</w:t>
      </w:r>
    </w:p>
    <w:p w14:paraId="6ED64E2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Badan usaha penyelenggara perkeretaapian memiliki peran penting dalam memastikan keselamatan dan keamanan jalur kereta api. Tanggung jawab ini mencakup pembangunan, pengoperasian, perawatan, dan pengusahaan jalur kereta api. Namun, tanggung jawab ini tidak dapat sepenuhnya diemban oleh badan usaha saja. Kolaborasi antara pemerintah, badan usaha, dan masyarakat sangat penting untuk meningkatkan kesadaran akan pentingnya menjaga keselamatan di jalur kereta api. Sosialisasi dan edukasi mengenai bahaya dan sanksi pelanggaran harus dilakukan secara berkala dan menyeluruh [23]. Penegakan hukum yang efektif membutuhkan kepastian hukum, keadilan, dan kemanfaatan. Namun, ketidakseragaman dalam penegakan sanksi mengurangi keefektifan hukum ini. Oleh karena itu, diperlukan penguatan infrastruktur keselamatan, seperti pemasangan pagar pembatas dan rambu-rambu yang lebih jelas, terutama di daerah pedesaan. Selain itu, peningkatan pengawasan dan penegakan hukum yang konsisten juga diperlukan. Pemerintah harus memperkuat koordinasi antara aparat penegak hukum dan badan usaha penyelenggara perkeretaapian untuk memastikan bahwa sanksi diterapkan secara adil dan konsisten.</w:t>
      </w:r>
    </w:p>
    <w:p w14:paraId="2E821D8C"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Edukasi dan sosialisasi yang berkelanjutan juga sangat penting. Program sosialisasi harus dilakukan secara berkala dan mencakup seluruh lapisan masyarakat. Media massa, media sosial, dan lembaga pendidikan dapat menjadi sarana efektif dalam menyebarkan informasi mengenai UU No. 23 Tahun 2007 dan bahaya berada di jalur rel kereta api. Kolaborasi antara pemerintah, badan usaha, dan masyarakat juga sangat penting dalam menciptakan lingkungan yang aman di sekitar jalur kereta api [24]. Dalam rangka meningkatkan implementasi kebijakan ini, berbagai langkah perlu diambil. Penguatan infrastruktur keselamatan adalah langkah penting untuk mencegah pelanggaran. Selain itu, peningkatan pengawasan dan penegakan hukum yang konsisten akan membantu menegakkan aturan dengan lebih efektif. Edukasi dan sosialisasi yang berkelanjutan akan meningkatkan pemahaman masyarakat mengenai bahaya dan sanksi pelanggaran. Kolaborasi antara pemerintah, badan usaha, dan masyarakat akan menciptakan lingkungan yang lebih aman dan tertib di sekitar jalur kereta api. Dengan langkah-langkah ini, diharapkan penerapan UU No. 23 Tahun 2007 dapat lebih efektif dalam menjaga keselamatan dan keamanan publik di jalur rel kereta api [25]. Prinsip utama dari undang-undang ini adalah memastikan keselamatan semua pihak terkait, yang didukung oleh Suryadi (2020) yang menekankan bahwa keselamatan merupakan prioritas utama dalam pengaturan perkeretaapian.</w:t>
      </w:r>
    </w:p>
    <w:p w14:paraId="50B43E61"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Operator kereta api juga memiliki tanggung jawab untuk menjaga jalur rel agar tidak diakses sembarangan. Menurut Nur Hidayat (2019), kewajiban ini termasuk penyediaan fasilitas dan pengamanan untuk mencegah kecelakaan. Ketentuan ini selaras dengan pasal 119 yang menegaskan pentingnya pengamanan oleh operator untuk memastikan jalur kereta api aman dari gangguan [26]. Pelanggaran terhadap larangan ini dapat dikenakan sanksi sesuai dengan Pasal 121, yang memberikan dasar hukum untuk penegakan hukum terhadap pelanggaran. Jati Raharja (2021) menjelaskan bahwa sanksi tersebut bertujuan untuk memberikan efek jera dan mendorong kepatuhan terhadap aturan. Selain itu, penting untuk diimbangi dengan upaya edukasi masyarakat. Dr. Rina Pratiwi (2022) menambahkan bahwa sosialisasi dan kampanye keselamatan sangat penting untuk meningkatkan kesadaran masyarakat akan bahaya berada di jalur rel. Keseluruhan pendekatan ini menunjukkan bahwa penegakan hukum yang efektif memerlukan kombinasi antara regulasi yang ketat, pengawasan, dan pendidikan masyarakat.</w:t>
      </w:r>
    </w:p>
    <w:p w14:paraId="2DC9E3C2"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Berikut adalah penjelasan menyeluruh mengenai UU tentang KAI, aturan-aturan yang dikeluarkan oleh Kementerian Perhubungan (Dishub), dan aturan-aturan yang dikeluarkan oleh Direktorat Jenderal Perkeretaapian (Dirjen Perkeretaapian) dalam bentuk tabel:</w:t>
      </w:r>
    </w:p>
    <w:p w14:paraId="35335F1F" w14:textId="77777777" w:rsidR="006E4B2F" w:rsidRPr="006E4B2F" w:rsidRDefault="006E4B2F" w:rsidP="006E4B2F">
      <w:pPr>
        <w:pStyle w:val="BodyText"/>
        <w:numPr>
          <w:ilvl w:val="2"/>
          <w:numId w:val="233"/>
        </w:numPr>
        <w:jc w:val="both"/>
        <w:rPr>
          <w:rFonts w:ascii="Cambria"/>
          <w:bCs/>
          <w:i/>
        </w:rPr>
      </w:pPr>
      <w:r w:rsidRPr="006E4B2F">
        <w:rPr>
          <w:rFonts w:ascii="Cambria"/>
          <w:b/>
          <w:bCs/>
          <w:i/>
        </w:rPr>
        <w:t xml:space="preserve">Tabel 2. </w:t>
      </w:r>
      <w:r w:rsidRPr="006E4B2F">
        <w:rPr>
          <w:rFonts w:ascii="Cambria"/>
          <w:bCs/>
          <w:i/>
        </w:rPr>
        <w:t xml:space="preserve">UU </w:t>
      </w:r>
      <w:proofErr w:type="spellStart"/>
      <w:r w:rsidRPr="006E4B2F">
        <w:rPr>
          <w:rFonts w:ascii="Cambria"/>
          <w:bCs/>
          <w:i/>
        </w:rPr>
        <w:t>tentang</w:t>
      </w:r>
      <w:proofErr w:type="spellEnd"/>
      <w:r w:rsidRPr="006E4B2F">
        <w:rPr>
          <w:rFonts w:ascii="Cambria"/>
          <w:bCs/>
          <w:i/>
        </w:rPr>
        <w:t xml:space="preserve"> KAI</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979"/>
        <w:gridCol w:w="4506"/>
      </w:tblGrid>
      <w:tr w:rsidR="006E4B2F" w:rsidRPr="006E4B2F" w14:paraId="73AEDE29" w14:textId="77777777">
        <w:trPr>
          <w:trHeight w:val="230"/>
        </w:trPr>
        <w:tc>
          <w:tcPr>
            <w:tcW w:w="2093" w:type="dxa"/>
            <w:tcBorders>
              <w:top w:val="single" w:sz="4" w:space="0" w:color="000000"/>
              <w:left w:val="single" w:sz="4" w:space="0" w:color="000000"/>
              <w:bottom w:val="single" w:sz="4" w:space="0" w:color="000000"/>
              <w:right w:val="single" w:sz="4" w:space="0" w:color="000000"/>
            </w:tcBorders>
            <w:hideMark/>
          </w:tcPr>
          <w:p w14:paraId="0ED4F358"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Kategori</w:t>
            </w:r>
            <w:proofErr w:type="spellEnd"/>
          </w:p>
        </w:tc>
        <w:tc>
          <w:tcPr>
            <w:tcW w:w="2979" w:type="dxa"/>
            <w:tcBorders>
              <w:top w:val="single" w:sz="4" w:space="0" w:color="000000"/>
              <w:left w:val="single" w:sz="4" w:space="0" w:color="000000"/>
              <w:bottom w:val="single" w:sz="4" w:space="0" w:color="000000"/>
              <w:right w:val="single" w:sz="4" w:space="0" w:color="000000"/>
            </w:tcBorders>
            <w:hideMark/>
          </w:tcPr>
          <w:p w14:paraId="1A882A99"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Judul</w:t>
            </w:r>
            <w:proofErr w:type="spellEnd"/>
            <w:r w:rsidRPr="006E4B2F">
              <w:rPr>
                <w:rFonts w:ascii="Cambria"/>
                <w:bCs/>
              </w:rPr>
              <w:t xml:space="preserve"> / </w:t>
            </w:r>
            <w:proofErr w:type="spellStart"/>
            <w:r w:rsidRPr="006E4B2F">
              <w:rPr>
                <w:rFonts w:ascii="Cambria"/>
                <w:bCs/>
              </w:rPr>
              <w:t>Aturan</w:t>
            </w:r>
            <w:proofErr w:type="spellEnd"/>
          </w:p>
        </w:tc>
        <w:tc>
          <w:tcPr>
            <w:tcW w:w="4506" w:type="dxa"/>
            <w:tcBorders>
              <w:top w:val="single" w:sz="4" w:space="0" w:color="000000"/>
              <w:left w:val="single" w:sz="4" w:space="0" w:color="000000"/>
              <w:bottom w:val="single" w:sz="4" w:space="0" w:color="000000"/>
              <w:right w:val="single" w:sz="4" w:space="0" w:color="000000"/>
            </w:tcBorders>
            <w:hideMark/>
          </w:tcPr>
          <w:p w14:paraId="74D6E8D3"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Deskripsi</w:t>
            </w:r>
            <w:proofErr w:type="spellEnd"/>
          </w:p>
        </w:tc>
      </w:tr>
      <w:tr w:rsidR="006E4B2F" w:rsidRPr="006E4B2F" w14:paraId="2741582D" w14:textId="77777777">
        <w:trPr>
          <w:trHeight w:val="1149"/>
        </w:trPr>
        <w:tc>
          <w:tcPr>
            <w:tcW w:w="2093" w:type="dxa"/>
            <w:tcBorders>
              <w:top w:val="single" w:sz="4" w:space="0" w:color="000000"/>
              <w:left w:val="single" w:sz="4" w:space="0" w:color="000000"/>
              <w:bottom w:val="single" w:sz="4" w:space="0" w:color="000000"/>
              <w:right w:val="single" w:sz="4" w:space="0" w:color="000000"/>
            </w:tcBorders>
            <w:hideMark/>
          </w:tcPr>
          <w:p w14:paraId="168DC04F" w14:textId="77777777" w:rsidR="006E4B2F" w:rsidRPr="006E4B2F" w:rsidRDefault="006E4B2F" w:rsidP="006E4B2F">
            <w:pPr>
              <w:pStyle w:val="BodyText"/>
              <w:numPr>
                <w:ilvl w:val="2"/>
                <w:numId w:val="233"/>
              </w:numPr>
              <w:jc w:val="both"/>
              <w:rPr>
                <w:rFonts w:ascii="Cambria"/>
                <w:bCs/>
              </w:rPr>
            </w:pPr>
            <w:r w:rsidRPr="006E4B2F">
              <w:rPr>
                <w:rFonts w:ascii="Cambria"/>
                <w:bCs/>
              </w:rPr>
              <w:t xml:space="preserve">UU </w:t>
            </w:r>
            <w:proofErr w:type="spellStart"/>
            <w:r w:rsidRPr="006E4B2F">
              <w:rPr>
                <w:rFonts w:ascii="Cambria"/>
                <w:bCs/>
              </w:rPr>
              <w:t>tentang</w:t>
            </w:r>
            <w:proofErr w:type="spellEnd"/>
            <w:r w:rsidRPr="006E4B2F">
              <w:rPr>
                <w:rFonts w:ascii="Cambria"/>
                <w:bCs/>
              </w:rPr>
              <w:t xml:space="preserve"> KAI</w:t>
            </w:r>
          </w:p>
        </w:tc>
        <w:tc>
          <w:tcPr>
            <w:tcW w:w="2979" w:type="dxa"/>
            <w:tcBorders>
              <w:top w:val="single" w:sz="4" w:space="0" w:color="000000"/>
              <w:left w:val="single" w:sz="4" w:space="0" w:color="000000"/>
              <w:bottom w:val="single" w:sz="4" w:space="0" w:color="000000"/>
              <w:right w:val="single" w:sz="4" w:space="0" w:color="000000"/>
            </w:tcBorders>
            <w:hideMark/>
          </w:tcPr>
          <w:p w14:paraId="57176273"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Undang-Undang</w:t>
            </w:r>
            <w:proofErr w:type="spellEnd"/>
            <w:r w:rsidRPr="006E4B2F">
              <w:rPr>
                <w:rFonts w:ascii="Cambria"/>
                <w:bCs/>
              </w:rPr>
              <w:t xml:space="preserve"> </w:t>
            </w:r>
            <w:proofErr w:type="spellStart"/>
            <w:r w:rsidRPr="006E4B2F">
              <w:rPr>
                <w:rFonts w:ascii="Cambria"/>
                <w:bCs/>
              </w:rPr>
              <w:t>Nomor</w:t>
            </w:r>
            <w:proofErr w:type="spellEnd"/>
            <w:r w:rsidRPr="006E4B2F">
              <w:rPr>
                <w:rFonts w:ascii="Cambria"/>
                <w:bCs/>
              </w:rPr>
              <w:t xml:space="preserve"> 23 </w:t>
            </w:r>
            <w:proofErr w:type="spellStart"/>
            <w:r w:rsidRPr="006E4B2F">
              <w:rPr>
                <w:rFonts w:ascii="Cambria"/>
                <w:bCs/>
              </w:rPr>
              <w:t>Tahun</w:t>
            </w:r>
            <w:proofErr w:type="spellEnd"/>
            <w:r w:rsidRPr="006E4B2F">
              <w:rPr>
                <w:rFonts w:ascii="Cambria"/>
                <w:bCs/>
              </w:rPr>
              <w:t xml:space="preserve"> 2007 </w:t>
            </w:r>
            <w:proofErr w:type="spellStart"/>
            <w:r w:rsidRPr="006E4B2F">
              <w:rPr>
                <w:rFonts w:ascii="Cambria"/>
                <w:bCs/>
              </w:rPr>
              <w:t>tentang</w:t>
            </w:r>
            <w:proofErr w:type="spellEnd"/>
            <w:r w:rsidRPr="006E4B2F">
              <w:rPr>
                <w:rFonts w:ascii="Cambria"/>
                <w:bCs/>
              </w:rPr>
              <w:t xml:space="preserve"> </w:t>
            </w:r>
            <w:proofErr w:type="spellStart"/>
            <w:r w:rsidRPr="006E4B2F">
              <w:rPr>
                <w:rFonts w:ascii="Cambria"/>
                <w:bCs/>
              </w:rPr>
              <w:t>Perkeretaapian</w:t>
            </w:r>
            <w:proofErr w:type="spellEnd"/>
          </w:p>
        </w:tc>
        <w:tc>
          <w:tcPr>
            <w:tcW w:w="4506" w:type="dxa"/>
            <w:tcBorders>
              <w:top w:val="single" w:sz="4" w:space="0" w:color="000000"/>
              <w:left w:val="single" w:sz="4" w:space="0" w:color="000000"/>
              <w:bottom w:val="single" w:sz="4" w:space="0" w:color="000000"/>
              <w:right w:val="single" w:sz="4" w:space="0" w:color="000000"/>
            </w:tcBorders>
            <w:hideMark/>
          </w:tcPr>
          <w:p w14:paraId="3728C81E" w14:textId="77777777" w:rsidR="006E4B2F" w:rsidRPr="006E4B2F" w:rsidRDefault="006E4B2F" w:rsidP="006E4B2F">
            <w:pPr>
              <w:pStyle w:val="BodyText"/>
              <w:numPr>
                <w:ilvl w:val="2"/>
                <w:numId w:val="233"/>
              </w:numPr>
              <w:jc w:val="both"/>
              <w:rPr>
                <w:rFonts w:ascii="Cambria"/>
                <w:bCs/>
                <w:lang w:val="sv-SE"/>
              </w:rPr>
            </w:pPr>
            <w:proofErr w:type="spellStart"/>
            <w:r w:rsidRPr="006E4B2F">
              <w:rPr>
                <w:rFonts w:ascii="Cambria"/>
                <w:bCs/>
              </w:rPr>
              <w:t>Mengatur</w:t>
            </w:r>
            <w:proofErr w:type="spellEnd"/>
            <w:r w:rsidRPr="006E4B2F">
              <w:rPr>
                <w:rFonts w:ascii="Cambria"/>
                <w:bCs/>
              </w:rPr>
              <w:t xml:space="preserve"> </w:t>
            </w:r>
            <w:proofErr w:type="spellStart"/>
            <w:r w:rsidRPr="006E4B2F">
              <w:rPr>
                <w:rFonts w:ascii="Cambria"/>
                <w:bCs/>
              </w:rPr>
              <w:t>penyelenggaraan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di Indonesia </w:t>
            </w:r>
            <w:proofErr w:type="spellStart"/>
            <w:r w:rsidRPr="006E4B2F">
              <w:rPr>
                <w:rFonts w:ascii="Cambria"/>
                <w:bCs/>
              </w:rPr>
              <w:t>termasuk</w:t>
            </w:r>
            <w:proofErr w:type="spellEnd"/>
            <w:r w:rsidRPr="006E4B2F">
              <w:rPr>
                <w:rFonts w:ascii="Cambria"/>
                <w:bCs/>
              </w:rPr>
              <w:t xml:space="preserve"> </w:t>
            </w:r>
            <w:proofErr w:type="spellStart"/>
            <w:r w:rsidRPr="006E4B2F">
              <w:rPr>
                <w:rFonts w:ascii="Cambria"/>
                <w:bCs/>
              </w:rPr>
              <w:t>pembangunan</w:t>
            </w:r>
            <w:proofErr w:type="spellEnd"/>
            <w:r w:rsidRPr="006E4B2F">
              <w:rPr>
                <w:rFonts w:ascii="Cambria"/>
                <w:bCs/>
              </w:rPr>
              <w:t xml:space="preserve">, </w:t>
            </w:r>
            <w:proofErr w:type="spellStart"/>
            <w:r w:rsidRPr="006E4B2F">
              <w:rPr>
                <w:rFonts w:ascii="Cambria"/>
                <w:bCs/>
              </w:rPr>
              <w:t>pengoperasian</w:t>
            </w:r>
            <w:proofErr w:type="spellEnd"/>
            <w:r w:rsidRPr="006E4B2F">
              <w:rPr>
                <w:rFonts w:ascii="Cambria"/>
                <w:bCs/>
              </w:rPr>
              <w:t xml:space="preserve">, </w:t>
            </w:r>
            <w:proofErr w:type="spellStart"/>
            <w:r w:rsidRPr="006E4B2F">
              <w:rPr>
                <w:rFonts w:ascii="Cambria"/>
                <w:bCs/>
              </w:rPr>
              <w:t>pemeliharaan</w:t>
            </w:r>
            <w:proofErr w:type="spellEnd"/>
            <w:r w:rsidRPr="006E4B2F">
              <w:rPr>
                <w:rFonts w:ascii="Cambria"/>
                <w:bCs/>
              </w:rPr>
              <w:t xml:space="preserve">, </w:t>
            </w:r>
            <w:proofErr w:type="spellStart"/>
            <w:r w:rsidRPr="006E4B2F">
              <w:rPr>
                <w:rFonts w:ascii="Cambria"/>
                <w:bCs/>
              </w:rPr>
              <w:t>pengawasan</w:t>
            </w:r>
            <w:proofErr w:type="spellEnd"/>
            <w:r w:rsidRPr="006E4B2F">
              <w:rPr>
                <w:rFonts w:ascii="Cambria"/>
                <w:bCs/>
              </w:rPr>
              <w:t xml:space="preserve">, dan </w:t>
            </w:r>
            <w:proofErr w:type="spellStart"/>
            <w:r w:rsidRPr="006E4B2F">
              <w:rPr>
                <w:rFonts w:ascii="Cambria"/>
                <w:bCs/>
              </w:rPr>
              <w:t>tanggung</w:t>
            </w:r>
            <w:proofErr w:type="spellEnd"/>
            <w:r w:rsidRPr="006E4B2F">
              <w:rPr>
                <w:rFonts w:ascii="Cambria"/>
                <w:bCs/>
              </w:rPr>
              <w:t xml:space="preserve"> </w:t>
            </w:r>
            <w:proofErr w:type="spellStart"/>
            <w:r w:rsidRPr="006E4B2F">
              <w:rPr>
                <w:rFonts w:ascii="Cambria"/>
                <w:bCs/>
              </w:rPr>
              <w:t>jawab</w:t>
            </w:r>
            <w:proofErr w:type="spellEnd"/>
            <w:r w:rsidRPr="006E4B2F">
              <w:rPr>
                <w:rFonts w:ascii="Cambria"/>
                <w:bCs/>
              </w:rPr>
              <w:t xml:space="preserve">. </w:t>
            </w:r>
            <w:r w:rsidRPr="006E4B2F">
              <w:rPr>
                <w:rFonts w:ascii="Cambria"/>
                <w:bCs/>
                <w:lang w:val="sv-SE"/>
              </w:rPr>
              <w:t>Mengatur hak dan kewajiban penyelenggara serta</w:t>
            </w:r>
          </w:p>
          <w:p w14:paraId="329207C8"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sanksi atas pelanggaran peraturan</w:t>
            </w:r>
          </w:p>
        </w:tc>
      </w:tr>
      <w:tr w:rsidR="006E4B2F" w:rsidRPr="006E4B2F" w14:paraId="6C7E3938" w14:textId="77777777">
        <w:trPr>
          <w:trHeight w:val="690"/>
        </w:trPr>
        <w:tc>
          <w:tcPr>
            <w:tcW w:w="2093" w:type="dxa"/>
            <w:tcBorders>
              <w:top w:val="single" w:sz="4" w:space="0" w:color="000000"/>
              <w:left w:val="single" w:sz="4" w:space="0" w:color="000000"/>
              <w:bottom w:val="single" w:sz="4" w:space="0" w:color="000000"/>
              <w:right w:val="single" w:sz="4" w:space="0" w:color="000000"/>
            </w:tcBorders>
            <w:hideMark/>
          </w:tcPr>
          <w:p w14:paraId="10E08BFE"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Aturan</w:t>
            </w:r>
            <w:proofErr w:type="spellEnd"/>
            <w:r w:rsidRPr="006E4B2F">
              <w:rPr>
                <w:rFonts w:ascii="Cambria"/>
                <w:bCs/>
              </w:rPr>
              <w:t xml:space="preserve"> </w:t>
            </w:r>
            <w:proofErr w:type="spellStart"/>
            <w:r w:rsidRPr="006E4B2F">
              <w:rPr>
                <w:rFonts w:ascii="Cambria"/>
                <w:bCs/>
              </w:rPr>
              <w:t>Dishub</w:t>
            </w:r>
            <w:proofErr w:type="spellEnd"/>
            <w:r w:rsidRPr="006E4B2F">
              <w:rPr>
                <w:rFonts w:ascii="Cambria"/>
                <w:bCs/>
              </w:rPr>
              <w:t xml:space="preserve"> </w:t>
            </w:r>
            <w:proofErr w:type="spellStart"/>
            <w:r w:rsidRPr="006E4B2F">
              <w:rPr>
                <w:rFonts w:ascii="Cambria"/>
                <w:bCs/>
              </w:rPr>
              <w:t>tentang</w:t>
            </w:r>
            <w:proofErr w:type="spellEnd"/>
            <w:r w:rsidRPr="006E4B2F">
              <w:rPr>
                <w:rFonts w:ascii="Cambria"/>
                <w:bCs/>
              </w:rPr>
              <w:t xml:space="preserve"> KAI</w:t>
            </w:r>
          </w:p>
        </w:tc>
        <w:tc>
          <w:tcPr>
            <w:tcW w:w="2979" w:type="dxa"/>
            <w:tcBorders>
              <w:top w:val="single" w:sz="4" w:space="0" w:color="000000"/>
              <w:left w:val="single" w:sz="4" w:space="0" w:color="000000"/>
              <w:bottom w:val="single" w:sz="4" w:space="0" w:color="000000"/>
              <w:right w:val="single" w:sz="4" w:space="0" w:color="000000"/>
            </w:tcBorders>
            <w:hideMark/>
          </w:tcPr>
          <w:p w14:paraId="11675A5B"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Peraturan Menteri Perhubungan No. PM 69 Tahun 2018</w:t>
            </w:r>
          </w:p>
        </w:tc>
        <w:tc>
          <w:tcPr>
            <w:tcW w:w="4506" w:type="dxa"/>
            <w:tcBorders>
              <w:top w:val="single" w:sz="4" w:space="0" w:color="000000"/>
              <w:left w:val="single" w:sz="4" w:space="0" w:color="000000"/>
              <w:bottom w:val="single" w:sz="4" w:space="0" w:color="000000"/>
              <w:right w:val="single" w:sz="4" w:space="0" w:color="000000"/>
            </w:tcBorders>
            <w:hideMark/>
          </w:tcPr>
          <w:p w14:paraId="450208AF" w14:textId="77777777" w:rsidR="006E4B2F" w:rsidRPr="006E4B2F" w:rsidRDefault="006E4B2F" w:rsidP="006E4B2F">
            <w:pPr>
              <w:pStyle w:val="BodyText"/>
              <w:numPr>
                <w:ilvl w:val="2"/>
                <w:numId w:val="233"/>
              </w:numPr>
              <w:jc w:val="both"/>
              <w:rPr>
                <w:rFonts w:ascii="Cambria"/>
                <w:bCs/>
              </w:rPr>
            </w:pPr>
            <w:r w:rsidRPr="006E4B2F">
              <w:rPr>
                <w:rFonts w:ascii="Cambria"/>
                <w:bCs/>
                <w:lang w:val="sv-SE"/>
              </w:rPr>
              <w:t>Tentang</w:t>
            </w:r>
            <w:r w:rsidRPr="006E4B2F">
              <w:rPr>
                <w:rFonts w:ascii="Cambria"/>
                <w:bCs/>
                <w:lang w:val="sv-SE"/>
              </w:rPr>
              <w:tab/>
              <w:t>Standar</w:t>
            </w:r>
            <w:r w:rsidRPr="006E4B2F">
              <w:rPr>
                <w:rFonts w:ascii="Cambria"/>
                <w:bCs/>
                <w:lang w:val="sv-SE"/>
              </w:rPr>
              <w:tab/>
              <w:t>Pelayanan</w:t>
            </w:r>
            <w:r w:rsidRPr="006E4B2F">
              <w:rPr>
                <w:rFonts w:ascii="Cambria"/>
                <w:bCs/>
                <w:lang w:val="sv-SE"/>
              </w:rPr>
              <w:tab/>
              <w:t>Minimum</w:t>
            </w:r>
            <w:r w:rsidRPr="006E4B2F">
              <w:rPr>
                <w:rFonts w:ascii="Cambria"/>
                <w:bCs/>
                <w:lang w:val="sv-SE"/>
              </w:rPr>
              <w:tab/>
              <w:t xml:space="preserve">untuk Angkutan Orang dengan Kereta Api. </w:t>
            </w:r>
            <w:proofErr w:type="spellStart"/>
            <w:r w:rsidRPr="006E4B2F">
              <w:rPr>
                <w:rFonts w:ascii="Cambria"/>
                <w:bCs/>
              </w:rPr>
              <w:t>Mengatur</w:t>
            </w:r>
            <w:proofErr w:type="spellEnd"/>
          </w:p>
          <w:p w14:paraId="7A14012E" w14:textId="77777777" w:rsidR="006E4B2F" w:rsidRPr="006E4B2F" w:rsidRDefault="006E4B2F" w:rsidP="006E4B2F">
            <w:pPr>
              <w:pStyle w:val="BodyText"/>
              <w:numPr>
                <w:ilvl w:val="2"/>
                <w:numId w:val="233"/>
              </w:numPr>
              <w:jc w:val="both"/>
              <w:rPr>
                <w:rFonts w:ascii="Cambria"/>
                <w:bCs/>
                <w:lang w:val="nb-NO"/>
              </w:rPr>
            </w:pPr>
            <w:r w:rsidRPr="006E4B2F">
              <w:rPr>
                <w:rFonts w:ascii="Cambria"/>
                <w:bCs/>
                <w:lang w:val="nb-NO"/>
              </w:rPr>
              <w:t>standar</w:t>
            </w:r>
            <w:r w:rsidRPr="006E4B2F">
              <w:rPr>
                <w:rFonts w:ascii="Cambria"/>
                <w:bCs/>
                <w:lang w:val="nb-NO"/>
              </w:rPr>
              <w:tab/>
              <w:t>minimum</w:t>
            </w:r>
            <w:r w:rsidRPr="006E4B2F">
              <w:rPr>
                <w:rFonts w:ascii="Cambria"/>
                <w:bCs/>
                <w:lang w:val="nb-NO"/>
              </w:rPr>
              <w:tab/>
              <w:t>yang</w:t>
            </w:r>
            <w:r w:rsidRPr="006E4B2F">
              <w:rPr>
                <w:rFonts w:ascii="Cambria"/>
                <w:bCs/>
                <w:lang w:val="nb-NO"/>
              </w:rPr>
              <w:tab/>
              <w:t>harus</w:t>
            </w:r>
            <w:r w:rsidRPr="006E4B2F">
              <w:rPr>
                <w:rFonts w:ascii="Cambria"/>
                <w:bCs/>
                <w:lang w:val="nb-NO"/>
              </w:rPr>
              <w:tab/>
              <w:t>dipenuhi</w:t>
            </w:r>
            <w:r w:rsidRPr="006E4B2F">
              <w:rPr>
                <w:rFonts w:ascii="Cambria"/>
                <w:bCs/>
                <w:lang w:val="nb-NO"/>
              </w:rPr>
              <w:tab/>
              <w:t>oleh</w:t>
            </w:r>
          </w:p>
        </w:tc>
      </w:tr>
    </w:tbl>
    <w:p w14:paraId="41660EC2" w14:textId="77777777" w:rsidR="006E4B2F" w:rsidRPr="006E4B2F" w:rsidRDefault="006E4B2F" w:rsidP="006E4B2F">
      <w:pPr>
        <w:pStyle w:val="BodyText"/>
        <w:numPr>
          <w:ilvl w:val="2"/>
          <w:numId w:val="233"/>
        </w:numPr>
        <w:jc w:val="both"/>
        <w:rPr>
          <w:rFonts w:ascii="Cambria"/>
          <w:bCs/>
          <w:lang w:val="nb-NO"/>
        </w:rPr>
        <w:sectPr w:rsidR="006E4B2F" w:rsidRPr="006E4B2F" w:rsidSect="006E4B2F">
          <w:pgSz w:w="11910" w:h="16840"/>
          <w:pgMar w:top="1440" w:right="992" w:bottom="1340" w:left="708" w:header="0" w:footer="1158" w:gutter="0"/>
          <w:cols w:space="720"/>
        </w:sectPr>
      </w:pPr>
    </w:p>
    <w:p w14:paraId="0350F43C" w14:textId="77777777" w:rsidR="006E4B2F" w:rsidRPr="006E4B2F" w:rsidRDefault="006E4B2F" w:rsidP="006E4B2F">
      <w:pPr>
        <w:pStyle w:val="BodyText"/>
        <w:numPr>
          <w:ilvl w:val="2"/>
          <w:numId w:val="233"/>
        </w:numPr>
        <w:jc w:val="both"/>
        <w:rPr>
          <w:rFonts w:ascii="Cambria"/>
          <w:bCs/>
          <w:i/>
          <w:lang w:val="nb-NO"/>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979"/>
        <w:gridCol w:w="4506"/>
      </w:tblGrid>
      <w:tr w:rsidR="006E4B2F" w:rsidRPr="006E4B2F" w14:paraId="2474702B" w14:textId="77777777">
        <w:trPr>
          <w:trHeight w:val="460"/>
        </w:trPr>
        <w:tc>
          <w:tcPr>
            <w:tcW w:w="2093" w:type="dxa"/>
            <w:tcBorders>
              <w:top w:val="single" w:sz="4" w:space="0" w:color="000000"/>
              <w:left w:val="single" w:sz="4" w:space="0" w:color="000000"/>
              <w:bottom w:val="single" w:sz="4" w:space="0" w:color="000000"/>
              <w:right w:val="single" w:sz="4" w:space="0" w:color="000000"/>
            </w:tcBorders>
          </w:tcPr>
          <w:p w14:paraId="53B64769" w14:textId="77777777" w:rsidR="006E4B2F" w:rsidRPr="006E4B2F" w:rsidRDefault="006E4B2F" w:rsidP="006E4B2F">
            <w:pPr>
              <w:pStyle w:val="BodyText"/>
              <w:numPr>
                <w:ilvl w:val="2"/>
                <w:numId w:val="233"/>
              </w:numPr>
              <w:jc w:val="both"/>
              <w:rPr>
                <w:rFonts w:ascii="Cambria"/>
                <w:bCs/>
                <w:lang w:val="nb-NO"/>
              </w:rPr>
            </w:pPr>
          </w:p>
        </w:tc>
        <w:tc>
          <w:tcPr>
            <w:tcW w:w="2979" w:type="dxa"/>
            <w:tcBorders>
              <w:top w:val="single" w:sz="4" w:space="0" w:color="000000"/>
              <w:left w:val="single" w:sz="4" w:space="0" w:color="000000"/>
              <w:bottom w:val="single" w:sz="4" w:space="0" w:color="000000"/>
              <w:right w:val="single" w:sz="4" w:space="0" w:color="000000"/>
            </w:tcBorders>
          </w:tcPr>
          <w:p w14:paraId="12DE6808" w14:textId="77777777" w:rsidR="006E4B2F" w:rsidRPr="006E4B2F" w:rsidRDefault="006E4B2F" w:rsidP="006E4B2F">
            <w:pPr>
              <w:pStyle w:val="BodyText"/>
              <w:numPr>
                <w:ilvl w:val="2"/>
                <w:numId w:val="233"/>
              </w:numPr>
              <w:jc w:val="both"/>
              <w:rPr>
                <w:rFonts w:ascii="Cambria"/>
                <w:bCs/>
                <w:lang w:val="nb-NO"/>
              </w:rPr>
            </w:pPr>
          </w:p>
        </w:tc>
        <w:tc>
          <w:tcPr>
            <w:tcW w:w="4506" w:type="dxa"/>
            <w:tcBorders>
              <w:top w:val="single" w:sz="4" w:space="0" w:color="000000"/>
              <w:left w:val="single" w:sz="4" w:space="0" w:color="000000"/>
              <w:bottom w:val="single" w:sz="4" w:space="0" w:color="000000"/>
              <w:right w:val="single" w:sz="4" w:space="0" w:color="000000"/>
            </w:tcBorders>
            <w:hideMark/>
          </w:tcPr>
          <w:p w14:paraId="7949C01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penyelenggara kereta api terkait fasilitas dan layanan</w:t>
            </w:r>
          </w:p>
          <w:p w14:paraId="1D5A18C1"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untuk</w:t>
            </w:r>
            <w:proofErr w:type="spellEnd"/>
            <w:r w:rsidRPr="006E4B2F">
              <w:rPr>
                <w:rFonts w:ascii="Cambria"/>
                <w:bCs/>
              </w:rPr>
              <w:t xml:space="preserve"> </w:t>
            </w:r>
            <w:proofErr w:type="spellStart"/>
            <w:r w:rsidRPr="006E4B2F">
              <w:rPr>
                <w:rFonts w:ascii="Cambria"/>
                <w:bCs/>
              </w:rPr>
              <w:t>penumpang</w:t>
            </w:r>
            <w:proofErr w:type="spellEnd"/>
            <w:r w:rsidRPr="006E4B2F">
              <w:rPr>
                <w:rFonts w:ascii="Cambria"/>
                <w:bCs/>
              </w:rPr>
              <w:t>.</w:t>
            </w:r>
          </w:p>
        </w:tc>
      </w:tr>
      <w:tr w:rsidR="006E4B2F" w:rsidRPr="006E4B2F" w14:paraId="300BA930" w14:textId="77777777">
        <w:trPr>
          <w:trHeight w:val="1149"/>
        </w:trPr>
        <w:tc>
          <w:tcPr>
            <w:tcW w:w="2093" w:type="dxa"/>
            <w:tcBorders>
              <w:top w:val="single" w:sz="4" w:space="0" w:color="000000"/>
              <w:left w:val="single" w:sz="4" w:space="0" w:color="000000"/>
              <w:bottom w:val="single" w:sz="4" w:space="0" w:color="000000"/>
              <w:right w:val="single" w:sz="4" w:space="0" w:color="000000"/>
            </w:tcBorders>
          </w:tcPr>
          <w:p w14:paraId="21FFE31C" w14:textId="77777777" w:rsidR="006E4B2F" w:rsidRPr="006E4B2F" w:rsidRDefault="006E4B2F" w:rsidP="006E4B2F">
            <w:pPr>
              <w:pStyle w:val="BodyText"/>
              <w:numPr>
                <w:ilvl w:val="2"/>
                <w:numId w:val="233"/>
              </w:numPr>
              <w:jc w:val="both"/>
              <w:rPr>
                <w:rFonts w:ascii="Cambria"/>
                <w:bCs/>
              </w:rPr>
            </w:pPr>
          </w:p>
        </w:tc>
        <w:tc>
          <w:tcPr>
            <w:tcW w:w="2979" w:type="dxa"/>
            <w:tcBorders>
              <w:top w:val="single" w:sz="4" w:space="0" w:color="000000"/>
              <w:left w:val="single" w:sz="4" w:space="0" w:color="000000"/>
              <w:bottom w:val="single" w:sz="4" w:space="0" w:color="000000"/>
              <w:right w:val="single" w:sz="4" w:space="0" w:color="000000"/>
            </w:tcBorders>
            <w:hideMark/>
          </w:tcPr>
          <w:p w14:paraId="70B87991"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Peraturan Menteri Perhubungan No. PM 62 Tahun 2013</w:t>
            </w:r>
          </w:p>
        </w:tc>
        <w:tc>
          <w:tcPr>
            <w:tcW w:w="4506" w:type="dxa"/>
            <w:tcBorders>
              <w:top w:val="single" w:sz="4" w:space="0" w:color="000000"/>
              <w:left w:val="single" w:sz="4" w:space="0" w:color="000000"/>
              <w:bottom w:val="single" w:sz="4" w:space="0" w:color="000000"/>
              <w:right w:val="single" w:sz="4" w:space="0" w:color="000000"/>
            </w:tcBorders>
            <w:hideMark/>
          </w:tcPr>
          <w:p w14:paraId="701CAC0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Perizinan Penyelenggaraan Perkeretaapian. Mengatur tentang jenis dan prosedur perizinan yang harus dipenuhi oleh penyelenggara perkeretaapian termasuk pembangunan dan pengoperasian jalur rel</w:t>
            </w:r>
          </w:p>
          <w:p w14:paraId="17018302" w14:textId="77777777" w:rsidR="006E4B2F" w:rsidRPr="006E4B2F" w:rsidRDefault="006E4B2F" w:rsidP="006E4B2F">
            <w:pPr>
              <w:pStyle w:val="BodyText"/>
              <w:numPr>
                <w:ilvl w:val="2"/>
                <w:numId w:val="233"/>
              </w:numPr>
              <w:jc w:val="both"/>
              <w:rPr>
                <w:rFonts w:ascii="Cambria"/>
                <w:bCs/>
              </w:rPr>
            </w:pPr>
            <w:r w:rsidRPr="006E4B2F">
              <w:rPr>
                <w:rFonts w:ascii="Cambria"/>
                <w:bCs/>
              </w:rPr>
              <w:t xml:space="preserve">dan </w:t>
            </w:r>
            <w:proofErr w:type="spellStart"/>
            <w:r w:rsidRPr="006E4B2F">
              <w:rPr>
                <w:rFonts w:ascii="Cambria"/>
                <w:bCs/>
              </w:rPr>
              <w:t>stasiun</w:t>
            </w:r>
            <w:proofErr w:type="spellEnd"/>
            <w:r w:rsidRPr="006E4B2F">
              <w:rPr>
                <w:rFonts w:ascii="Cambria"/>
                <w:bCs/>
              </w:rPr>
              <w:t xml:space="preserve"> </w:t>
            </w:r>
            <w:proofErr w:type="spellStart"/>
            <w:r w:rsidRPr="006E4B2F">
              <w:rPr>
                <w:rFonts w:ascii="Cambria"/>
                <w:bCs/>
              </w:rPr>
              <w:t>kereta</w:t>
            </w:r>
            <w:proofErr w:type="spellEnd"/>
            <w:r w:rsidRPr="006E4B2F">
              <w:rPr>
                <w:rFonts w:ascii="Cambria"/>
                <w:bCs/>
              </w:rPr>
              <w:t xml:space="preserve"> </w:t>
            </w:r>
            <w:proofErr w:type="spellStart"/>
            <w:r w:rsidRPr="006E4B2F">
              <w:rPr>
                <w:rFonts w:ascii="Cambria"/>
                <w:bCs/>
              </w:rPr>
              <w:t>api</w:t>
            </w:r>
            <w:proofErr w:type="spellEnd"/>
            <w:r w:rsidRPr="006E4B2F">
              <w:rPr>
                <w:rFonts w:ascii="Cambria"/>
                <w:bCs/>
              </w:rPr>
              <w:t>.</w:t>
            </w:r>
          </w:p>
        </w:tc>
      </w:tr>
      <w:tr w:rsidR="006E4B2F" w:rsidRPr="006E4B2F" w14:paraId="3457D9C4" w14:textId="77777777">
        <w:trPr>
          <w:trHeight w:val="1149"/>
        </w:trPr>
        <w:tc>
          <w:tcPr>
            <w:tcW w:w="2093" w:type="dxa"/>
            <w:tcBorders>
              <w:top w:val="single" w:sz="4" w:space="0" w:color="000000"/>
              <w:left w:val="single" w:sz="4" w:space="0" w:color="000000"/>
              <w:bottom w:val="single" w:sz="4" w:space="0" w:color="000000"/>
              <w:right w:val="single" w:sz="4" w:space="0" w:color="000000"/>
            </w:tcBorders>
            <w:hideMark/>
          </w:tcPr>
          <w:p w14:paraId="4A665886"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tentang</w:t>
            </w:r>
            <w:proofErr w:type="spellEnd"/>
            <w:r w:rsidRPr="006E4B2F">
              <w:rPr>
                <w:rFonts w:ascii="Cambria"/>
                <w:bCs/>
              </w:rPr>
              <w:t xml:space="preserve"> KAI</w:t>
            </w:r>
          </w:p>
        </w:tc>
        <w:tc>
          <w:tcPr>
            <w:tcW w:w="2979" w:type="dxa"/>
            <w:tcBorders>
              <w:top w:val="single" w:sz="4" w:space="0" w:color="000000"/>
              <w:left w:val="single" w:sz="4" w:space="0" w:color="000000"/>
              <w:bottom w:val="single" w:sz="4" w:space="0" w:color="000000"/>
              <w:right w:val="single" w:sz="4" w:space="0" w:color="000000"/>
            </w:tcBorders>
            <w:hideMark/>
          </w:tcPr>
          <w:p w14:paraId="535EEE76"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7 </w:t>
            </w:r>
            <w:proofErr w:type="spellStart"/>
            <w:r w:rsidRPr="006E4B2F">
              <w:rPr>
                <w:rFonts w:ascii="Cambria"/>
                <w:bCs/>
              </w:rPr>
              <w:t>Tahun</w:t>
            </w:r>
            <w:proofErr w:type="spellEnd"/>
            <w:r w:rsidRPr="006E4B2F">
              <w:rPr>
                <w:rFonts w:ascii="Cambria"/>
                <w:bCs/>
              </w:rPr>
              <w:t xml:space="preserve"> 2017</w:t>
            </w:r>
          </w:p>
        </w:tc>
        <w:tc>
          <w:tcPr>
            <w:tcW w:w="4506" w:type="dxa"/>
            <w:tcBorders>
              <w:top w:val="single" w:sz="4" w:space="0" w:color="000000"/>
              <w:left w:val="single" w:sz="4" w:space="0" w:color="000000"/>
              <w:bottom w:val="single" w:sz="4" w:space="0" w:color="000000"/>
              <w:right w:val="single" w:sz="4" w:space="0" w:color="000000"/>
            </w:tcBorders>
            <w:hideMark/>
          </w:tcPr>
          <w:p w14:paraId="7BEF0047"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Keselamatan Operasional Perkeretaapian. Mengatur standar keselamatan untuk pengoperasian kereta api, penanganan keadaan darurat, dan kewajiban  operator  untuk  mematuhi  standar</w:t>
            </w:r>
          </w:p>
          <w:p w14:paraId="1AEA94B6"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keselamatan</w:t>
            </w:r>
            <w:proofErr w:type="spellEnd"/>
          </w:p>
        </w:tc>
      </w:tr>
      <w:tr w:rsidR="006E4B2F" w:rsidRPr="006E4B2F" w14:paraId="0D545F8C" w14:textId="77777777">
        <w:trPr>
          <w:trHeight w:val="1152"/>
        </w:trPr>
        <w:tc>
          <w:tcPr>
            <w:tcW w:w="2093" w:type="dxa"/>
            <w:tcBorders>
              <w:top w:val="single" w:sz="4" w:space="0" w:color="000000"/>
              <w:left w:val="single" w:sz="4" w:space="0" w:color="000000"/>
              <w:bottom w:val="single" w:sz="4" w:space="0" w:color="000000"/>
              <w:right w:val="single" w:sz="4" w:space="0" w:color="000000"/>
            </w:tcBorders>
          </w:tcPr>
          <w:p w14:paraId="294A1144" w14:textId="77777777" w:rsidR="006E4B2F" w:rsidRPr="006E4B2F" w:rsidRDefault="006E4B2F" w:rsidP="006E4B2F">
            <w:pPr>
              <w:pStyle w:val="BodyText"/>
              <w:numPr>
                <w:ilvl w:val="2"/>
                <w:numId w:val="233"/>
              </w:numPr>
              <w:jc w:val="both"/>
              <w:rPr>
                <w:rFonts w:ascii="Cambria"/>
                <w:bCs/>
              </w:rPr>
            </w:pPr>
          </w:p>
        </w:tc>
        <w:tc>
          <w:tcPr>
            <w:tcW w:w="2979" w:type="dxa"/>
            <w:tcBorders>
              <w:top w:val="single" w:sz="4" w:space="0" w:color="000000"/>
              <w:left w:val="single" w:sz="4" w:space="0" w:color="000000"/>
              <w:bottom w:val="single" w:sz="4" w:space="0" w:color="000000"/>
              <w:right w:val="single" w:sz="4" w:space="0" w:color="000000"/>
            </w:tcBorders>
            <w:hideMark/>
          </w:tcPr>
          <w:p w14:paraId="1985281C"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8</w:t>
            </w:r>
          </w:p>
        </w:tc>
        <w:tc>
          <w:tcPr>
            <w:tcW w:w="4506" w:type="dxa"/>
            <w:tcBorders>
              <w:top w:val="single" w:sz="4" w:space="0" w:color="000000"/>
              <w:left w:val="single" w:sz="4" w:space="0" w:color="000000"/>
              <w:bottom w:val="single" w:sz="4" w:space="0" w:color="000000"/>
              <w:right w:val="single" w:sz="4" w:space="0" w:color="000000"/>
            </w:tcBorders>
            <w:hideMark/>
          </w:tcPr>
          <w:p w14:paraId="24607BD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Standar Pelayanan Minimum (SPM) Kereta Api. Menetapkan standar pelayanan minimum yang harus dipenuhi oleh penyelenggara kereta api terkait ketersediaan informasi, fasilitas di stasiun, dan dalam</w:t>
            </w:r>
          </w:p>
          <w:p w14:paraId="247A9289"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kereta</w:t>
            </w:r>
            <w:proofErr w:type="spellEnd"/>
            <w:r w:rsidRPr="006E4B2F">
              <w:rPr>
                <w:rFonts w:ascii="Cambria"/>
                <w:bCs/>
              </w:rPr>
              <w:t>.</w:t>
            </w:r>
          </w:p>
        </w:tc>
      </w:tr>
      <w:tr w:rsidR="006E4B2F" w:rsidRPr="006E4B2F" w14:paraId="2FE47AA6" w14:textId="77777777">
        <w:trPr>
          <w:trHeight w:val="1149"/>
        </w:trPr>
        <w:tc>
          <w:tcPr>
            <w:tcW w:w="2093" w:type="dxa"/>
            <w:tcBorders>
              <w:top w:val="single" w:sz="4" w:space="0" w:color="000000"/>
              <w:left w:val="single" w:sz="4" w:space="0" w:color="000000"/>
              <w:bottom w:val="single" w:sz="4" w:space="0" w:color="000000"/>
              <w:right w:val="single" w:sz="4" w:space="0" w:color="000000"/>
            </w:tcBorders>
          </w:tcPr>
          <w:p w14:paraId="78E24629" w14:textId="77777777" w:rsidR="006E4B2F" w:rsidRPr="006E4B2F" w:rsidRDefault="006E4B2F" w:rsidP="006E4B2F">
            <w:pPr>
              <w:pStyle w:val="BodyText"/>
              <w:numPr>
                <w:ilvl w:val="2"/>
                <w:numId w:val="233"/>
              </w:numPr>
              <w:jc w:val="both"/>
              <w:rPr>
                <w:rFonts w:ascii="Cambria"/>
                <w:bCs/>
              </w:rPr>
            </w:pPr>
          </w:p>
        </w:tc>
        <w:tc>
          <w:tcPr>
            <w:tcW w:w="2979" w:type="dxa"/>
            <w:tcBorders>
              <w:top w:val="single" w:sz="4" w:space="0" w:color="000000"/>
              <w:left w:val="single" w:sz="4" w:space="0" w:color="000000"/>
              <w:bottom w:val="single" w:sz="4" w:space="0" w:color="000000"/>
              <w:right w:val="single" w:sz="4" w:space="0" w:color="000000"/>
            </w:tcBorders>
            <w:hideMark/>
          </w:tcPr>
          <w:p w14:paraId="1BAA9DF7"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9 </w:t>
            </w:r>
            <w:proofErr w:type="spellStart"/>
            <w:r w:rsidRPr="006E4B2F">
              <w:rPr>
                <w:rFonts w:ascii="Cambria"/>
                <w:bCs/>
              </w:rPr>
              <w:t>Tahun</w:t>
            </w:r>
            <w:proofErr w:type="spellEnd"/>
            <w:r w:rsidRPr="006E4B2F">
              <w:rPr>
                <w:rFonts w:ascii="Cambria"/>
                <w:bCs/>
              </w:rPr>
              <w:t xml:space="preserve"> 2019</w:t>
            </w:r>
          </w:p>
        </w:tc>
        <w:tc>
          <w:tcPr>
            <w:tcW w:w="4506" w:type="dxa"/>
            <w:tcBorders>
              <w:top w:val="single" w:sz="4" w:space="0" w:color="000000"/>
              <w:left w:val="single" w:sz="4" w:space="0" w:color="000000"/>
              <w:bottom w:val="single" w:sz="4" w:space="0" w:color="000000"/>
              <w:right w:val="single" w:sz="4" w:space="0" w:color="000000"/>
            </w:tcBorders>
            <w:hideMark/>
          </w:tcPr>
          <w:p w14:paraId="7B7AC50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Sertifikasi Kelaikan Sarana Perkeretaapian. Mengatur prosedur sertifikasi kelaikan sarana perkeretaapian termasuk proses dan persyaratan untuk mendapatkan sertifikat kelaikan</w:t>
            </w:r>
          </w:p>
        </w:tc>
      </w:tr>
      <w:tr w:rsidR="006E4B2F" w:rsidRPr="006E4B2F" w14:paraId="3D8269FA" w14:textId="77777777">
        <w:trPr>
          <w:trHeight w:val="918"/>
        </w:trPr>
        <w:tc>
          <w:tcPr>
            <w:tcW w:w="2093" w:type="dxa"/>
            <w:tcBorders>
              <w:top w:val="single" w:sz="4" w:space="0" w:color="000000"/>
              <w:left w:val="single" w:sz="4" w:space="0" w:color="000000"/>
              <w:bottom w:val="single" w:sz="4" w:space="0" w:color="000000"/>
              <w:right w:val="single" w:sz="4" w:space="0" w:color="000000"/>
            </w:tcBorders>
          </w:tcPr>
          <w:p w14:paraId="6B4210A3" w14:textId="77777777" w:rsidR="006E4B2F" w:rsidRPr="006E4B2F" w:rsidRDefault="006E4B2F" w:rsidP="006E4B2F">
            <w:pPr>
              <w:pStyle w:val="BodyText"/>
              <w:numPr>
                <w:ilvl w:val="2"/>
                <w:numId w:val="233"/>
              </w:numPr>
              <w:jc w:val="both"/>
              <w:rPr>
                <w:rFonts w:ascii="Cambria"/>
                <w:bCs/>
                <w:lang w:val="sv-SE"/>
              </w:rPr>
            </w:pPr>
          </w:p>
        </w:tc>
        <w:tc>
          <w:tcPr>
            <w:tcW w:w="2979" w:type="dxa"/>
            <w:tcBorders>
              <w:top w:val="single" w:sz="4" w:space="0" w:color="000000"/>
              <w:left w:val="single" w:sz="4" w:space="0" w:color="000000"/>
              <w:bottom w:val="single" w:sz="4" w:space="0" w:color="000000"/>
              <w:right w:val="single" w:sz="4" w:space="0" w:color="000000"/>
            </w:tcBorders>
            <w:hideMark/>
          </w:tcPr>
          <w:p w14:paraId="6085315A"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10 </w:t>
            </w:r>
            <w:proofErr w:type="spellStart"/>
            <w:r w:rsidRPr="006E4B2F">
              <w:rPr>
                <w:rFonts w:ascii="Cambria"/>
                <w:bCs/>
              </w:rPr>
              <w:t>Tahun</w:t>
            </w:r>
            <w:proofErr w:type="spellEnd"/>
            <w:r w:rsidRPr="006E4B2F">
              <w:rPr>
                <w:rFonts w:ascii="Cambria"/>
                <w:bCs/>
              </w:rPr>
              <w:t xml:space="preserve"> 2020</w:t>
            </w:r>
          </w:p>
        </w:tc>
        <w:tc>
          <w:tcPr>
            <w:tcW w:w="4506" w:type="dxa"/>
            <w:tcBorders>
              <w:top w:val="single" w:sz="4" w:space="0" w:color="000000"/>
              <w:left w:val="single" w:sz="4" w:space="0" w:color="000000"/>
              <w:bottom w:val="single" w:sz="4" w:space="0" w:color="000000"/>
              <w:right w:val="single" w:sz="4" w:space="0" w:color="000000"/>
            </w:tcBorders>
            <w:hideMark/>
          </w:tcPr>
          <w:p w14:paraId="70C33883" w14:textId="77777777" w:rsidR="006E4B2F" w:rsidRPr="006E4B2F" w:rsidRDefault="006E4B2F" w:rsidP="006E4B2F">
            <w:pPr>
              <w:pStyle w:val="BodyText"/>
              <w:numPr>
                <w:ilvl w:val="2"/>
                <w:numId w:val="233"/>
              </w:numPr>
              <w:jc w:val="both"/>
              <w:rPr>
                <w:rFonts w:ascii="Cambria"/>
                <w:bCs/>
              </w:rPr>
            </w:pPr>
            <w:r w:rsidRPr="006E4B2F">
              <w:rPr>
                <w:rFonts w:ascii="Cambria"/>
                <w:bCs/>
                <w:lang w:val="sv-SE"/>
              </w:rPr>
              <w:t xml:space="preserve">Tentang Tata Cara Pengoperasian dan Pemeliharaan Prasarana Perkeretaapian. </w:t>
            </w:r>
            <w:proofErr w:type="spellStart"/>
            <w:r w:rsidRPr="006E4B2F">
              <w:rPr>
                <w:rFonts w:ascii="Cambria"/>
                <w:bCs/>
              </w:rPr>
              <w:t>Menetapkan</w:t>
            </w:r>
            <w:proofErr w:type="spellEnd"/>
            <w:r w:rsidRPr="006E4B2F">
              <w:rPr>
                <w:rFonts w:ascii="Cambria"/>
                <w:bCs/>
              </w:rPr>
              <w:t xml:space="preserve"> </w:t>
            </w:r>
            <w:proofErr w:type="spellStart"/>
            <w:r w:rsidRPr="006E4B2F">
              <w:rPr>
                <w:rFonts w:ascii="Cambria"/>
                <w:bCs/>
              </w:rPr>
              <w:t>standar</w:t>
            </w:r>
            <w:proofErr w:type="spellEnd"/>
            <w:r w:rsidRPr="006E4B2F">
              <w:rPr>
                <w:rFonts w:ascii="Cambria"/>
                <w:bCs/>
              </w:rPr>
              <w:t xml:space="preserve"> </w:t>
            </w:r>
            <w:proofErr w:type="spellStart"/>
            <w:r w:rsidRPr="006E4B2F">
              <w:rPr>
                <w:rFonts w:ascii="Cambria"/>
                <w:bCs/>
              </w:rPr>
              <w:t>operasional</w:t>
            </w:r>
            <w:proofErr w:type="spellEnd"/>
            <w:r w:rsidRPr="006E4B2F">
              <w:rPr>
                <w:rFonts w:ascii="Cambria"/>
                <w:bCs/>
              </w:rPr>
              <w:t xml:space="preserve"> </w:t>
            </w:r>
            <w:proofErr w:type="spellStart"/>
            <w:r w:rsidRPr="006E4B2F">
              <w:rPr>
                <w:rFonts w:ascii="Cambria"/>
                <w:bCs/>
              </w:rPr>
              <w:t>untuk</w:t>
            </w:r>
            <w:proofErr w:type="spellEnd"/>
            <w:r w:rsidRPr="006E4B2F">
              <w:rPr>
                <w:rFonts w:ascii="Cambria"/>
                <w:bCs/>
              </w:rPr>
              <w:t xml:space="preserve"> </w:t>
            </w:r>
            <w:proofErr w:type="spellStart"/>
            <w:r w:rsidRPr="006E4B2F">
              <w:rPr>
                <w:rFonts w:ascii="Cambria"/>
                <w:bCs/>
              </w:rPr>
              <w:t>pemeliharaan</w:t>
            </w:r>
            <w:proofErr w:type="spellEnd"/>
            <w:r w:rsidRPr="006E4B2F">
              <w:rPr>
                <w:rFonts w:ascii="Cambria"/>
                <w:bCs/>
              </w:rPr>
              <w:t xml:space="preserve"> </w:t>
            </w:r>
            <w:proofErr w:type="spellStart"/>
            <w:r w:rsidRPr="006E4B2F">
              <w:rPr>
                <w:rFonts w:ascii="Cambria"/>
                <w:bCs/>
              </w:rPr>
              <w:t>jalur</w:t>
            </w:r>
            <w:proofErr w:type="spellEnd"/>
            <w:r w:rsidRPr="006E4B2F">
              <w:rPr>
                <w:rFonts w:ascii="Cambria"/>
                <w:bCs/>
              </w:rPr>
              <w:t xml:space="preserve"> </w:t>
            </w:r>
            <w:proofErr w:type="spellStart"/>
            <w:r w:rsidRPr="006E4B2F">
              <w:rPr>
                <w:rFonts w:ascii="Cambria"/>
                <w:bCs/>
              </w:rPr>
              <w:t>rel</w:t>
            </w:r>
            <w:proofErr w:type="spellEnd"/>
            <w:r w:rsidRPr="006E4B2F">
              <w:rPr>
                <w:rFonts w:ascii="Cambria"/>
                <w:bCs/>
              </w:rPr>
              <w:t xml:space="preserve">, </w:t>
            </w:r>
            <w:proofErr w:type="spellStart"/>
            <w:r w:rsidRPr="006E4B2F">
              <w:rPr>
                <w:rFonts w:ascii="Cambria"/>
                <w:bCs/>
              </w:rPr>
              <w:t>sinyal</w:t>
            </w:r>
            <w:proofErr w:type="spellEnd"/>
            <w:r w:rsidRPr="006E4B2F">
              <w:rPr>
                <w:rFonts w:ascii="Cambria"/>
                <w:bCs/>
              </w:rPr>
              <w:t>, dan</w:t>
            </w:r>
          </w:p>
          <w:p w14:paraId="0C5BEC3C"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jembatan</w:t>
            </w:r>
            <w:proofErr w:type="spellEnd"/>
            <w:r w:rsidRPr="006E4B2F">
              <w:rPr>
                <w:rFonts w:ascii="Cambria"/>
                <w:bCs/>
              </w:rPr>
              <w:t xml:space="preserve">, </w:t>
            </w:r>
            <w:proofErr w:type="spellStart"/>
            <w:r w:rsidRPr="006E4B2F">
              <w:rPr>
                <w:rFonts w:ascii="Cambria"/>
                <w:bCs/>
              </w:rPr>
              <w:t>serta</w:t>
            </w:r>
            <w:proofErr w:type="spellEnd"/>
            <w:r w:rsidRPr="006E4B2F">
              <w:rPr>
                <w:rFonts w:ascii="Cambria"/>
                <w:bCs/>
              </w:rPr>
              <w:t xml:space="preserve"> </w:t>
            </w:r>
            <w:proofErr w:type="spellStart"/>
            <w:r w:rsidRPr="006E4B2F">
              <w:rPr>
                <w:rFonts w:ascii="Cambria"/>
                <w:bCs/>
              </w:rPr>
              <w:t>prosedur</w:t>
            </w:r>
            <w:proofErr w:type="spellEnd"/>
            <w:r w:rsidRPr="006E4B2F">
              <w:rPr>
                <w:rFonts w:ascii="Cambria"/>
                <w:bCs/>
              </w:rPr>
              <w:t xml:space="preserve"> </w:t>
            </w:r>
            <w:proofErr w:type="spellStart"/>
            <w:r w:rsidRPr="006E4B2F">
              <w:rPr>
                <w:rFonts w:ascii="Cambria"/>
                <w:bCs/>
              </w:rPr>
              <w:t>inspeksi</w:t>
            </w:r>
            <w:proofErr w:type="spellEnd"/>
            <w:r w:rsidRPr="006E4B2F">
              <w:rPr>
                <w:rFonts w:ascii="Cambria"/>
                <w:bCs/>
              </w:rPr>
              <w:t xml:space="preserve"> </w:t>
            </w:r>
            <w:proofErr w:type="spellStart"/>
            <w:r w:rsidRPr="006E4B2F">
              <w:rPr>
                <w:rFonts w:ascii="Cambria"/>
                <w:bCs/>
              </w:rPr>
              <w:t>prasarana</w:t>
            </w:r>
            <w:proofErr w:type="spellEnd"/>
            <w:r w:rsidRPr="006E4B2F">
              <w:rPr>
                <w:rFonts w:ascii="Cambria"/>
                <w:bCs/>
              </w:rPr>
              <w:t>.</w:t>
            </w:r>
          </w:p>
        </w:tc>
      </w:tr>
      <w:tr w:rsidR="006E4B2F" w:rsidRPr="006E4B2F" w14:paraId="315B06ED" w14:textId="77777777">
        <w:trPr>
          <w:trHeight w:val="921"/>
        </w:trPr>
        <w:tc>
          <w:tcPr>
            <w:tcW w:w="2093" w:type="dxa"/>
            <w:tcBorders>
              <w:top w:val="single" w:sz="4" w:space="0" w:color="000000"/>
              <w:left w:val="single" w:sz="4" w:space="0" w:color="000000"/>
              <w:bottom w:val="single" w:sz="4" w:space="0" w:color="000000"/>
              <w:right w:val="single" w:sz="4" w:space="0" w:color="000000"/>
            </w:tcBorders>
          </w:tcPr>
          <w:p w14:paraId="4F286DCB" w14:textId="77777777" w:rsidR="006E4B2F" w:rsidRPr="006E4B2F" w:rsidRDefault="006E4B2F" w:rsidP="006E4B2F">
            <w:pPr>
              <w:pStyle w:val="BodyText"/>
              <w:numPr>
                <w:ilvl w:val="2"/>
                <w:numId w:val="233"/>
              </w:numPr>
              <w:jc w:val="both"/>
              <w:rPr>
                <w:rFonts w:ascii="Cambria"/>
                <w:bCs/>
              </w:rPr>
            </w:pPr>
          </w:p>
        </w:tc>
        <w:tc>
          <w:tcPr>
            <w:tcW w:w="2979" w:type="dxa"/>
            <w:tcBorders>
              <w:top w:val="single" w:sz="4" w:space="0" w:color="000000"/>
              <w:left w:val="single" w:sz="4" w:space="0" w:color="000000"/>
              <w:bottom w:val="single" w:sz="4" w:space="0" w:color="000000"/>
              <w:right w:val="single" w:sz="4" w:space="0" w:color="000000"/>
            </w:tcBorders>
            <w:hideMark/>
          </w:tcPr>
          <w:p w14:paraId="5D08D3A5"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11 </w:t>
            </w:r>
            <w:proofErr w:type="spellStart"/>
            <w:r w:rsidRPr="006E4B2F">
              <w:rPr>
                <w:rFonts w:ascii="Cambria"/>
                <w:bCs/>
              </w:rPr>
              <w:t>Tahun</w:t>
            </w:r>
            <w:proofErr w:type="spellEnd"/>
            <w:r w:rsidRPr="006E4B2F">
              <w:rPr>
                <w:rFonts w:ascii="Cambria"/>
                <w:bCs/>
              </w:rPr>
              <w:t xml:space="preserve"> 2021</w:t>
            </w:r>
          </w:p>
        </w:tc>
        <w:tc>
          <w:tcPr>
            <w:tcW w:w="4506" w:type="dxa"/>
            <w:tcBorders>
              <w:top w:val="single" w:sz="4" w:space="0" w:color="000000"/>
              <w:left w:val="single" w:sz="4" w:space="0" w:color="000000"/>
              <w:bottom w:val="single" w:sz="4" w:space="0" w:color="000000"/>
              <w:right w:val="single" w:sz="4" w:space="0" w:color="000000"/>
            </w:tcBorders>
            <w:hideMark/>
          </w:tcPr>
          <w:p w14:paraId="36AC450C"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Pengaturan Tarif Angkutan Kereta Api. Mengatur penetapan dan pengawasan tarif angkutan kereta api termasuk mekanisme penetapan tarif dan</w:t>
            </w:r>
          </w:p>
          <w:p w14:paraId="09E1AA9D"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kebijakan</w:t>
            </w:r>
            <w:proofErr w:type="spellEnd"/>
            <w:r w:rsidRPr="006E4B2F">
              <w:rPr>
                <w:rFonts w:ascii="Cambria"/>
                <w:bCs/>
              </w:rPr>
              <w:t xml:space="preserve"> </w:t>
            </w:r>
            <w:proofErr w:type="spellStart"/>
            <w:r w:rsidRPr="006E4B2F">
              <w:rPr>
                <w:rFonts w:ascii="Cambria"/>
                <w:bCs/>
              </w:rPr>
              <w:t>tarif</w:t>
            </w:r>
            <w:proofErr w:type="spellEnd"/>
            <w:r w:rsidRPr="006E4B2F">
              <w:rPr>
                <w:rFonts w:ascii="Cambria"/>
                <w:bCs/>
              </w:rPr>
              <w:t xml:space="preserve"> </w:t>
            </w:r>
            <w:proofErr w:type="spellStart"/>
            <w:r w:rsidRPr="006E4B2F">
              <w:rPr>
                <w:rFonts w:ascii="Cambria"/>
                <w:bCs/>
              </w:rPr>
              <w:t>khusus</w:t>
            </w:r>
            <w:proofErr w:type="spellEnd"/>
          </w:p>
        </w:tc>
      </w:tr>
      <w:tr w:rsidR="006E4B2F" w:rsidRPr="006E4B2F" w14:paraId="1398426E" w14:textId="77777777">
        <w:trPr>
          <w:trHeight w:val="1149"/>
        </w:trPr>
        <w:tc>
          <w:tcPr>
            <w:tcW w:w="2093" w:type="dxa"/>
            <w:tcBorders>
              <w:top w:val="single" w:sz="4" w:space="0" w:color="000000"/>
              <w:left w:val="single" w:sz="4" w:space="0" w:color="000000"/>
              <w:bottom w:val="single" w:sz="4" w:space="0" w:color="000000"/>
              <w:right w:val="single" w:sz="4" w:space="0" w:color="000000"/>
            </w:tcBorders>
          </w:tcPr>
          <w:p w14:paraId="0C258D4A" w14:textId="77777777" w:rsidR="006E4B2F" w:rsidRPr="006E4B2F" w:rsidRDefault="006E4B2F" w:rsidP="006E4B2F">
            <w:pPr>
              <w:pStyle w:val="BodyText"/>
              <w:numPr>
                <w:ilvl w:val="2"/>
                <w:numId w:val="233"/>
              </w:numPr>
              <w:jc w:val="both"/>
              <w:rPr>
                <w:rFonts w:ascii="Cambria"/>
                <w:bCs/>
              </w:rPr>
            </w:pPr>
          </w:p>
        </w:tc>
        <w:tc>
          <w:tcPr>
            <w:tcW w:w="2979" w:type="dxa"/>
            <w:tcBorders>
              <w:top w:val="single" w:sz="4" w:space="0" w:color="000000"/>
              <w:left w:val="single" w:sz="4" w:space="0" w:color="000000"/>
              <w:bottom w:val="single" w:sz="4" w:space="0" w:color="000000"/>
              <w:right w:val="single" w:sz="4" w:space="0" w:color="000000"/>
            </w:tcBorders>
            <w:hideMark/>
          </w:tcPr>
          <w:p w14:paraId="17AA0589" w14:textId="77777777" w:rsidR="006E4B2F" w:rsidRPr="006E4B2F" w:rsidRDefault="006E4B2F" w:rsidP="006E4B2F">
            <w:pPr>
              <w:pStyle w:val="BodyText"/>
              <w:numPr>
                <w:ilvl w:val="2"/>
                <w:numId w:val="233"/>
              </w:numPr>
              <w:jc w:val="both"/>
              <w:rPr>
                <w:rFonts w:ascii="Cambria"/>
                <w:bCs/>
              </w:rPr>
            </w:pPr>
            <w:r w:rsidRPr="006E4B2F">
              <w:rPr>
                <w:rFonts w:ascii="Cambria"/>
                <w:bCs/>
              </w:rPr>
              <w:t>Surat</w:t>
            </w:r>
            <w:r w:rsidRPr="006E4B2F">
              <w:rPr>
                <w:rFonts w:ascii="Cambria"/>
                <w:bCs/>
              </w:rPr>
              <w:tab/>
            </w:r>
            <w:proofErr w:type="spellStart"/>
            <w:r w:rsidRPr="006E4B2F">
              <w:rPr>
                <w:rFonts w:ascii="Cambria"/>
                <w:bCs/>
              </w:rPr>
              <w:t>Edaran</w:t>
            </w:r>
            <w:proofErr w:type="spellEnd"/>
            <w:r w:rsidRPr="006E4B2F">
              <w:rPr>
                <w:rFonts w:ascii="Cambria"/>
                <w:bCs/>
              </w:rPr>
              <w:tab/>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12 </w:t>
            </w:r>
            <w:proofErr w:type="spellStart"/>
            <w:r w:rsidRPr="006E4B2F">
              <w:rPr>
                <w:rFonts w:ascii="Cambria"/>
                <w:bCs/>
              </w:rPr>
              <w:t>Tahun</w:t>
            </w:r>
            <w:proofErr w:type="spellEnd"/>
            <w:r w:rsidRPr="006E4B2F">
              <w:rPr>
                <w:rFonts w:ascii="Cambria"/>
                <w:bCs/>
              </w:rPr>
              <w:t xml:space="preserve"> 2021</w:t>
            </w:r>
          </w:p>
        </w:tc>
        <w:tc>
          <w:tcPr>
            <w:tcW w:w="4506" w:type="dxa"/>
            <w:tcBorders>
              <w:top w:val="single" w:sz="4" w:space="0" w:color="000000"/>
              <w:left w:val="single" w:sz="4" w:space="0" w:color="000000"/>
              <w:bottom w:val="single" w:sz="4" w:space="0" w:color="000000"/>
              <w:right w:val="single" w:sz="4" w:space="0" w:color="000000"/>
            </w:tcBorders>
            <w:hideMark/>
          </w:tcPr>
          <w:p w14:paraId="70A30E57"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Protokol Kesehatan di Lingkungan Perkeretaapian Selama Pandemi COVID-19. Memberikan panduan mengenai penerapan protokol</w:t>
            </w:r>
          </w:p>
          <w:p w14:paraId="3A6A1AF0"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kesehatan seperti penggunaan masker, pengaturan kapasitas penumpang, dan pemeriksaan kesehatan.</w:t>
            </w:r>
          </w:p>
        </w:tc>
      </w:tr>
      <w:tr w:rsidR="006E4B2F" w:rsidRPr="006E4B2F" w14:paraId="39F41D76" w14:textId="77777777">
        <w:trPr>
          <w:trHeight w:val="1379"/>
        </w:trPr>
        <w:tc>
          <w:tcPr>
            <w:tcW w:w="2093" w:type="dxa"/>
            <w:tcBorders>
              <w:top w:val="single" w:sz="4" w:space="0" w:color="000000"/>
              <w:left w:val="single" w:sz="4" w:space="0" w:color="000000"/>
              <w:bottom w:val="single" w:sz="4" w:space="0" w:color="000000"/>
              <w:right w:val="single" w:sz="4" w:space="0" w:color="000000"/>
            </w:tcBorders>
          </w:tcPr>
          <w:p w14:paraId="53393640" w14:textId="77777777" w:rsidR="006E4B2F" w:rsidRPr="006E4B2F" w:rsidRDefault="006E4B2F" w:rsidP="006E4B2F">
            <w:pPr>
              <w:pStyle w:val="BodyText"/>
              <w:numPr>
                <w:ilvl w:val="2"/>
                <w:numId w:val="233"/>
              </w:numPr>
              <w:jc w:val="both"/>
              <w:rPr>
                <w:rFonts w:ascii="Cambria"/>
                <w:bCs/>
                <w:lang w:val="sv-SE"/>
              </w:rPr>
            </w:pPr>
          </w:p>
        </w:tc>
        <w:tc>
          <w:tcPr>
            <w:tcW w:w="2979" w:type="dxa"/>
            <w:tcBorders>
              <w:top w:val="single" w:sz="4" w:space="0" w:color="000000"/>
              <w:left w:val="single" w:sz="4" w:space="0" w:color="000000"/>
              <w:bottom w:val="single" w:sz="4" w:space="0" w:color="000000"/>
              <w:right w:val="single" w:sz="4" w:space="0" w:color="000000"/>
            </w:tcBorders>
            <w:hideMark/>
          </w:tcPr>
          <w:p w14:paraId="54E3093E"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13 </w:t>
            </w:r>
            <w:proofErr w:type="spellStart"/>
            <w:r w:rsidRPr="006E4B2F">
              <w:rPr>
                <w:rFonts w:ascii="Cambria"/>
                <w:bCs/>
              </w:rPr>
              <w:t>Tahun</w:t>
            </w:r>
            <w:proofErr w:type="spellEnd"/>
            <w:r w:rsidRPr="006E4B2F">
              <w:rPr>
                <w:rFonts w:ascii="Cambria"/>
                <w:bCs/>
              </w:rPr>
              <w:t xml:space="preserve"> 2022</w:t>
            </w:r>
          </w:p>
        </w:tc>
        <w:tc>
          <w:tcPr>
            <w:tcW w:w="4506" w:type="dxa"/>
            <w:tcBorders>
              <w:top w:val="single" w:sz="4" w:space="0" w:color="000000"/>
              <w:left w:val="single" w:sz="4" w:space="0" w:color="000000"/>
              <w:bottom w:val="single" w:sz="4" w:space="0" w:color="000000"/>
              <w:right w:val="single" w:sz="4" w:space="0" w:color="000000"/>
            </w:tcBorders>
            <w:hideMark/>
          </w:tcPr>
          <w:p w14:paraId="24E6811E"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Pengawasan dan Pengendalian Operasional Kereta Api. Mengatur mekanisme pengawasan dan pengendalian operasional kereta api termasuk prosedur audit dan sistem pelaporan insiden</w:t>
            </w:r>
          </w:p>
        </w:tc>
      </w:tr>
      <w:tr w:rsidR="006E4B2F" w:rsidRPr="006E4B2F" w14:paraId="1CE2A572" w14:textId="77777777">
        <w:trPr>
          <w:trHeight w:val="1382"/>
        </w:trPr>
        <w:tc>
          <w:tcPr>
            <w:tcW w:w="2093" w:type="dxa"/>
            <w:tcBorders>
              <w:top w:val="single" w:sz="4" w:space="0" w:color="000000"/>
              <w:left w:val="single" w:sz="4" w:space="0" w:color="000000"/>
              <w:bottom w:val="single" w:sz="4" w:space="0" w:color="000000"/>
              <w:right w:val="single" w:sz="4" w:space="0" w:color="000000"/>
            </w:tcBorders>
          </w:tcPr>
          <w:p w14:paraId="651B0F3B" w14:textId="77777777" w:rsidR="006E4B2F" w:rsidRPr="006E4B2F" w:rsidRDefault="006E4B2F" w:rsidP="006E4B2F">
            <w:pPr>
              <w:pStyle w:val="BodyText"/>
              <w:numPr>
                <w:ilvl w:val="2"/>
                <w:numId w:val="233"/>
              </w:numPr>
              <w:jc w:val="both"/>
              <w:rPr>
                <w:rFonts w:ascii="Cambria"/>
                <w:bCs/>
                <w:lang w:val="sv-SE"/>
              </w:rPr>
            </w:pPr>
          </w:p>
        </w:tc>
        <w:tc>
          <w:tcPr>
            <w:tcW w:w="2979" w:type="dxa"/>
            <w:tcBorders>
              <w:top w:val="single" w:sz="4" w:space="0" w:color="000000"/>
              <w:left w:val="single" w:sz="4" w:space="0" w:color="000000"/>
              <w:bottom w:val="single" w:sz="4" w:space="0" w:color="000000"/>
              <w:right w:val="single" w:sz="4" w:space="0" w:color="000000"/>
            </w:tcBorders>
            <w:hideMark/>
          </w:tcPr>
          <w:p w14:paraId="5A2442B1" w14:textId="77777777" w:rsidR="006E4B2F" w:rsidRPr="006E4B2F" w:rsidRDefault="006E4B2F" w:rsidP="006E4B2F">
            <w:pPr>
              <w:pStyle w:val="BodyText"/>
              <w:numPr>
                <w:ilvl w:val="2"/>
                <w:numId w:val="233"/>
              </w:numPr>
              <w:jc w:val="both"/>
              <w:rPr>
                <w:rFonts w:ascii="Cambria"/>
                <w:bCs/>
              </w:rPr>
            </w:pPr>
            <w:proofErr w:type="spellStart"/>
            <w:r w:rsidRPr="006E4B2F">
              <w:rPr>
                <w:rFonts w:ascii="Cambria"/>
                <w:bCs/>
              </w:rPr>
              <w:t>Peraturan</w:t>
            </w:r>
            <w:proofErr w:type="spellEnd"/>
            <w:r w:rsidRPr="006E4B2F">
              <w:rPr>
                <w:rFonts w:ascii="Cambria"/>
                <w:bCs/>
              </w:rPr>
              <w:t xml:space="preserve"> </w:t>
            </w:r>
            <w:proofErr w:type="spellStart"/>
            <w:r w:rsidRPr="006E4B2F">
              <w:rPr>
                <w:rFonts w:ascii="Cambria"/>
                <w:bCs/>
              </w:rPr>
              <w:t>Dirjen</w:t>
            </w:r>
            <w:proofErr w:type="spellEnd"/>
            <w:r w:rsidRPr="006E4B2F">
              <w:rPr>
                <w:rFonts w:ascii="Cambria"/>
                <w:bCs/>
              </w:rPr>
              <w:t xml:space="preserve"> </w:t>
            </w:r>
            <w:proofErr w:type="spellStart"/>
            <w:r w:rsidRPr="006E4B2F">
              <w:rPr>
                <w:rFonts w:ascii="Cambria"/>
                <w:bCs/>
              </w:rPr>
              <w:t>Perkeretaapian</w:t>
            </w:r>
            <w:proofErr w:type="spellEnd"/>
            <w:r w:rsidRPr="006E4B2F">
              <w:rPr>
                <w:rFonts w:ascii="Cambria"/>
                <w:bCs/>
              </w:rPr>
              <w:t xml:space="preserve"> No. 14 </w:t>
            </w:r>
            <w:proofErr w:type="spellStart"/>
            <w:r w:rsidRPr="006E4B2F">
              <w:rPr>
                <w:rFonts w:ascii="Cambria"/>
                <w:bCs/>
              </w:rPr>
              <w:t>Tahun</w:t>
            </w:r>
            <w:proofErr w:type="spellEnd"/>
            <w:r w:rsidRPr="006E4B2F">
              <w:rPr>
                <w:rFonts w:ascii="Cambria"/>
                <w:bCs/>
              </w:rPr>
              <w:t xml:space="preserve"> 2023</w:t>
            </w:r>
          </w:p>
        </w:tc>
        <w:tc>
          <w:tcPr>
            <w:tcW w:w="4506" w:type="dxa"/>
            <w:tcBorders>
              <w:top w:val="single" w:sz="4" w:space="0" w:color="000000"/>
              <w:left w:val="single" w:sz="4" w:space="0" w:color="000000"/>
              <w:bottom w:val="single" w:sz="4" w:space="0" w:color="000000"/>
              <w:right w:val="single" w:sz="4" w:space="0" w:color="000000"/>
            </w:tcBorders>
            <w:hideMark/>
          </w:tcPr>
          <w:p w14:paraId="3C1F6E99"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Tentang Pengelolaan dan Pemeliharaan Sistem Sinyal dan Telekomunikasi Perkeretaapian. Mengatur standar teknis dan operasional untuk sistem sinyal dan telekomunikasi serta prosedur inspeksi dan pemeliharaan berkala.</w:t>
            </w:r>
          </w:p>
        </w:tc>
      </w:tr>
    </w:tbl>
    <w:p w14:paraId="3DF1D34A"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Tabel di atas memberikan rangkuman aturan-aturan yang relevan dengan penyelenggaraan dan pengoperasian kereta api di Indonesia, baik yang dikeluarkan oleh UU, Kementerian Perhubungan, maupun Direktorat Jenderal Perkeretaapian.</w:t>
      </w:r>
    </w:p>
    <w:p w14:paraId="0143A5AA" w14:textId="77777777" w:rsidR="006E4B2F" w:rsidRPr="006E4B2F" w:rsidRDefault="006E4B2F" w:rsidP="006E4B2F">
      <w:pPr>
        <w:pStyle w:val="BodyText"/>
        <w:numPr>
          <w:ilvl w:val="2"/>
          <w:numId w:val="233"/>
        </w:numPr>
        <w:jc w:val="both"/>
        <w:rPr>
          <w:rFonts w:ascii="Cambria"/>
          <w:bCs/>
          <w:lang w:val="sv-SE"/>
        </w:rPr>
      </w:pPr>
    </w:p>
    <w:p w14:paraId="1B370DD4"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VII. Simpulan</w:t>
      </w:r>
    </w:p>
    <w:p w14:paraId="2A1A31CB"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Kesimpulan dari penelitian ini menunjukkan bahwa larangan berada di jalur rel kereta api telah diatur secara jelas dalam Undang-Undang Nomor 23 Tahun 2007 tentang perkeretaapian, namun implementasinya masih menghadapi berbagai kendala. Di wilayah perkotaan, aturan ini lebih efektif diterapkan karena adanya pengawasan</w:t>
      </w:r>
    </w:p>
    <w:p w14:paraId="49F50B6E" w14:textId="77777777" w:rsidR="006E4B2F" w:rsidRPr="006E4B2F" w:rsidRDefault="006E4B2F" w:rsidP="006E4B2F">
      <w:pPr>
        <w:pStyle w:val="BodyText"/>
        <w:numPr>
          <w:ilvl w:val="2"/>
          <w:numId w:val="233"/>
        </w:numPr>
        <w:jc w:val="both"/>
        <w:rPr>
          <w:rFonts w:ascii="Cambria"/>
          <w:bCs/>
          <w:lang w:val="sv-SE"/>
        </w:rPr>
        <w:sectPr w:rsidR="006E4B2F" w:rsidRPr="006E4B2F" w:rsidSect="006E4B2F">
          <w:pgSz w:w="11910" w:h="16840"/>
          <w:pgMar w:top="1440" w:right="992" w:bottom="1340" w:left="708" w:header="0" w:footer="1158" w:gutter="0"/>
          <w:cols w:space="720"/>
        </w:sectPr>
      </w:pPr>
    </w:p>
    <w:p w14:paraId="58C45283" w14:textId="77777777" w:rsidR="006E4B2F" w:rsidRPr="006E4B2F" w:rsidRDefault="006E4B2F" w:rsidP="006E4B2F">
      <w:pPr>
        <w:pStyle w:val="BodyText"/>
        <w:numPr>
          <w:ilvl w:val="2"/>
          <w:numId w:val="233"/>
        </w:numPr>
        <w:jc w:val="both"/>
        <w:rPr>
          <w:rFonts w:ascii="Cambria"/>
          <w:bCs/>
          <w:lang w:val="sv-SE"/>
        </w:rPr>
      </w:pPr>
    </w:p>
    <w:p w14:paraId="7E9E621F"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ketat dan infrastruktur yang memadai, sementara di daerah pedesaan, pelanggaran masih marak akibat minimnya kesadaran hukum, keterbatasan infrastruktur keselamatan, lemahnya penegakan hukum, serta kurangnya koordinasi antara pemerintah pusat dan daerah. Untuk meningkatkan efektivitas aturan ini, diperlukan penguatan infrastruktur keselamatan, peningkatan pengawasan, penerapan sanksi yang lebih tegas, serta edukasi dan sosialisasi yang lebih intensif kepada masyarakat.</w:t>
      </w:r>
    </w:p>
    <w:p w14:paraId="1D274D1A" w14:textId="77777777" w:rsidR="006E4B2F" w:rsidRPr="006E4B2F" w:rsidRDefault="006E4B2F" w:rsidP="006E4B2F">
      <w:pPr>
        <w:pStyle w:val="BodyText"/>
        <w:numPr>
          <w:ilvl w:val="2"/>
          <w:numId w:val="233"/>
        </w:numPr>
        <w:jc w:val="both"/>
        <w:rPr>
          <w:rFonts w:ascii="Cambria"/>
          <w:bCs/>
          <w:lang w:val="sv-SE"/>
        </w:rPr>
      </w:pPr>
    </w:p>
    <w:p w14:paraId="07C5B272" w14:textId="77777777" w:rsidR="006E4B2F" w:rsidRPr="006E4B2F" w:rsidRDefault="006E4B2F" w:rsidP="006E4B2F">
      <w:pPr>
        <w:pStyle w:val="BodyText"/>
        <w:numPr>
          <w:ilvl w:val="2"/>
          <w:numId w:val="233"/>
        </w:numPr>
        <w:jc w:val="both"/>
        <w:rPr>
          <w:rFonts w:ascii="Cambria"/>
          <w:b/>
          <w:bCs/>
          <w:lang w:val="sv-SE"/>
        </w:rPr>
      </w:pPr>
      <w:r w:rsidRPr="006E4B2F">
        <w:rPr>
          <w:rFonts w:ascii="Cambria"/>
          <w:b/>
          <w:bCs/>
          <w:lang w:val="sv-SE"/>
        </w:rPr>
        <w:t>Ucapan Terima Kasih</w:t>
      </w:r>
    </w:p>
    <w:p w14:paraId="465B6447" w14:textId="77777777" w:rsidR="006E4B2F" w:rsidRPr="006E4B2F" w:rsidRDefault="006E4B2F" w:rsidP="006E4B2F">
      <w:pPr>
        <w:pStyle w:val="BodyText"/>
        <w:numPr>
          <w:ilvl w:val="2"/>
          <w:numId w:val="233"/>
        </w:numPr>
        <w:jc w:val="both"/>
        <w:rPr>
          <w:rFonts w:ascii="Cambria"/>
          <w:bCs/>
          <w:lang w:val="sv-SE"/>
        </w:rPr>
      </w:pPr>
      <w:r w:rsidRPr="006E4B2F">
        <w:rPr>
          <w:rFonts w:ascii="Cambria"/>
          <w:bCs/>
          <w:lang w:val="sv-SE"/>
        </w:rPr>
        <w:t>Puji dan syukur Alhamdulillah penulis ucapkan kepada Allah SWT karena berkat Rahmat, Ridha, serta Karunia- Nya penulis dapat membuat, menulis, dan menyelesaikan karya tulis ini dengan baik. Tidak lupa penulis juga menucapkan terima kasih kepada Orang Tua, Bapak dan Ibu dosen, serta kepada pihak Stasiun Bangil staf dan petugas yang telah memberikan dukungan serta informasi berharga terkait implementasi Undang-Undang Nomor 23 Tahun 2007 tentang perkeretaapian.</w:t>
      </w:r>
    </w:p>
    <w:p w14:paraId="0FF3FC55" w14:textId="1960BDA3" w:rsidR="00711A75" w:rsidRPr="00711A75" w:rsidRDefault="00711A75" w:rsidP="006E4B2F">
      <w:pPr>
        <w:pStyle w:val="BodyText"/>
        <w:numPr>
          <w:ilvl w:val="2"/>
          <w:numId w:val="233"/>
        </w:numPr>
        <w:jc w:val="both"/>
        <w:rPr>
          <w:b/>
          <w:sz w:val="20"/>
          <w:szCs w:val="20"/>
          <w:lang w:val="id-ID"/>
        </w:rPr>
      </w:pPr>
      <w:bookmarkStart w:id="12" w:name="Article_content"/>
      <w:bookmarkStart w:id="13" w:name="_bookmark5"/>
      <w:bookmarkEnd w:id="12"/>
      <w:bookmarkEnd w:id="13"/>
    </w:p>
    <w:sectPr w:rsidR="00711A75" w:rsidRPr="00711A75" w:rsidSect="006E4B2F">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41A8" w14:textId="77777777" w:rsidR="009D2A3D" w:rsidRDefault="009D2A3D">
      <w:r>
        <w:separator/>
      </w:r>
    </w:p>
  </w:endnote>
  <w:endnote w:type="continuationSeparator" w:id="0">
    <w:p w14:paraId="218C2D1B" w14:textId="77777777" w:rsidR="009D2A3D" w:rsidRDefault="009D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4ADD" w14:textId="77777777" w:rsidR="009D2A3D" w:rsidRDefault="009D2A3D">
      <w:r>
        <w:separator/>
      </w:r>
    </w:p>
  </w:footnote>
  <w:footnote w:type="continuationSeparator" w:id="0">
    <w:p w14:paraId="2BD4200E" w14:textId="77777777" w:rsidR="009D2A3D" w:rsidRDefault="009D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0F730FAC"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w:t>
                          </w:r>
                          <w:proofErr w:type="gramStart"/>
                          <w:r w:rsidR="009C3A15" w:rsidRPr="009C3A15">
                            <w:rPr>
                              <w:w w:val="110"/>
                              <w:sz w:val="20"/>
                            </w:rPr>
                            <w:t>ijler.v</w:t>
                          </w:r>
                          <w:proofErr w:type="gramEnd"/>
                          <w:r w:rsidR="009C3A15" w:rsidRPr="009C3A15">
                            <w:rPr>
                              <w:w w:val="110"/>
                              <w:sz w:val="20"/>
                            </w:rPr>
                            <w:t>20i2.13</w:t>
                          </w:r>
                          <w:r w:rsidR="006E4B2F">
                            <w:rPr>
                              <w:w w:val="110"/>
                              <w:sz w:val="20"/>
                            </w:rPr>
                            <w:t>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0F730FAC"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w:t>
                    </w:r>
                    <w:proofErr w:type="gramStart"/>
                    <w:r w:rsidR="009C3A15" w:rsidRPr="009C3A15">
                      <w:rPr>
                        <w:w w:val="110"/>
                        <w:sz w:val="20"/>
                      </w:rPr>
                      <w:t>ijler.v</w:t>
                    </w:r>
                    <w:proofErr w:type="gramEnd"/>
                    <w:r w:rsidR="009C3A15" w:rsidRPr="009C3A15">
                      <w:rPr>
                        <w:w w:val="110"/>
                        <w:sz w:val="20"/>
                      </w:rPr>
                      <w:t>20i2.13</w:t>
                    </w:r>
                    <w:r w:rsidR="006E4B2F">
                      <w:rPr>
                        <w:w w:val="110"/>
                        <w:sz w:val="20"/>
                      </w:rPr>
                      <w:t>80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D446BD"/>
    <w:multiLevelType w:val="hybridMultilevel"/>
    <w:tmpl w:val="A958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9"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2"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048810E7"/>
    <w:multiLevelType w:val="multilevel"/>
    <w:tmpl w:val="E6A01ED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146" w:hanging="720"/>
      </w:pPr>
    </w:lvl>
    <w:lvl w:ilvl="5">
      <w:start w:val="1"/>
      <w:numFmt w:val="decimal"/>
      <w:isLgl/>
      <w:lvlText w:val="%1.%2.%3.%4.%5.%6"/>
      <w:lvlJc w:val="left"/>
      <w:pPr>
        <w:ind w:left="1506" w:hanging="1080"/>
      </w:pPr>
    </w:lvl>
    <w:lvl w:ilvl="6">
      <w:start w:val="1"/>
      <w:numFmt w:val="decimal"/>
      <w:isLgl/>
      <w:lvlText w:val="%1.%2.%3.%4.%5.%6.%7"/>
      <w:lvlJc w:val="left"/>
      <w:pPr>
        <w:ind w:left="1506" w:hanging="108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14"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6"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7" w15:restartNumberingAfterBreak="0">
    <w:nsid w:val="085972FD"/>
    <w:multiLevelType w:val="multilevel"/>
    <w:tmpl w:val="65F84CE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15:restartNumberingAfterBreak="0">
    <w:nsid w:val="09A233ED"/>
    <w:multiLevelType w:val="multilevel"/>
    <w:tmpl w:val="B40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0"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21"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5"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6"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8"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9"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31"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33"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2E5145"/>
    <w:multiLevelType w:val="multilevel"/>
    <w:tmpl w:val="164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8"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4"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5"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6" w15:restartNumberingAfterBreak="0">
    <w:nsid w:val="1CAC3B14"/>
    <w:multiLevelType w:val="multilevel"/>
    <w:tmpl w:val="5B0E9FB8"/>
    <w:lvl w:ilvl="0">
      <w:start w:val="1"/>
      <w:numFmt w:val="upperLetter"/>
      <w:lvlText w:val="%1."/>
      <w:lvlJc w:val="left"/>
      <w:pPr>
        <w:ind w:left="1098" w:hanging="360"/>
      </w:pPr>
      <w:rPr>
        <w:rFonts w:ascii="Times New Roman" w:eastAsia="Times New Roman" w:hAnsi="Times New Roman" w:cs="Times New Roman"/>
        <w:b/>
        <w:i w:val="0"/>
        <w:sz w:val="20"/>
        <w:szCs w:val="20"/>
      </w:rPr>
    </w:lvl>
    <w:lvl w:ilvl="1">
      <w:numFmt w:val="bullet"/>
      <w:lvlText w:val="•"/>
      <w:lvlJc w:val="left"/>
      <w:pPr>
        <w:ind w:left="2008" w:hanging="360"/>
      </w:pPr>
    </w:lvl>
    <w:lvl w:ilvl="2">
      <w:numFmt w:val="bullet"/>
      <w:lvlText w:val="•"/>
      <w:lvlJc w:val="left"/>
      <w:pPr>
        <w:ind w:left="2916" w:hanging="360"/>
      </w:pPr>
    </w:lvl>
    <w:lvl w:ilvl="3">
      <w:numFmt w:val="bullet"/>
      <w:lvlText w:val="•"/>
      <w:lvlJc w:val="left"/>
      <w:pPr>
        <w:ind w:left="3825" w:hanging="360"/>
      </w:pPr>
    </w:lvl>
    <w:lvl w:ilvl="4">
      <w:numFmt w:val="bullet"/>
      <w:lvlText w:val="•"/>
      <w:lvlJc w:val="left"/>
      <w:pPr>
        <w:ind w:left="4733" w:hanging="360"/>
      </w:pPr>
    </w:lvl>
    <w:lvl w:ilvl="5">
      <w:numFmt w:val="bullet"/>
      <w:lvlText w:val="•"/>
      <w:lvlJc w:val="left"/>
      <w:pPr>
        <w:ind w:left="5642" w:hanging="360"/>
      </w:pPr>
    </w:lvl>
    <w:lvl w:ilvl="6">
      <w:numFmt w:val="bullet"/>
      <w:lvlText w:val="•"/>
      <w:lvlJc w:val="left"/>
      <w:pPr>
        <w:ind w:left="6550" w:hanging="360"/>
      </w:pPr>
    </w:lvl>
    <w:lvl w:ilvl="7">
      <w:numFmt w:val="bullet"/>
      <w:lvlText w:val="•"/>
      <w:lvlJc w:val="left"/>
      <w:pPr>
        <w:ind w:left="7458" w:hanging="360"/>
      </w:pPr>
    </w:lvl>
    <w:lvl w:ilvl="8">
      <w:numFmt w:val="bullet"/>
      <w:lvlText w:val="•"/>
      <w:lvlJc w:val="left"/>
      <w:pPr>
        <w:ind w:left="8367" w:hanging="360"/>
      </w:pPr>
    </w:lvl>
  </w:abstractNum>
  <w:abstractNum w:abstractNumId="47" w15:restartNumberingAfterBreak="0">
    <w:nsid w:val="1CBB6163"/>
    <w:multiLevelType w:val="multilevel"/>
    <w:tmpl w:val="A61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9"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50"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51"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3"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4"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5"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6" w15:restartNumberingAfterBreak="0">
    <w:nsid w:val="239D7688"/>
    <w:multiLevelType w:val="multilevel"/>
    <w:tmpl w:val="25E056B4"/>
    <w:lvl w:ilvl="0">
      <w:start w:val="1"/>
      <w:numFmt w:val="upperRoman"/>
      <w:lvlText w:val="%1."/>
      <w:lvlJc w:val="left"/>
      <w:pPr>
        <w:ind w:left="4700" w:hanging="202"/>
      </w:pPr>
      <w:rPr>
        <w:rFonts w:ascii="Times New Roman" w:eastAsia="Times New Roman" w:hAnsi="Times New Roman" w:cs="Times New Roman"/>
        <w:b/>
        <w:i w:val="0"/>
        <w:sz w:val="24"/>
        <w:szCs w:val="24"/>
      </w:rPr>
    </w:lvl>
    <w:lvl w:ilvl="1">
      <w:numFmt w:val="bullet"/>
      <w:lvlText w:val="•"/>
      <w:lvlJc w:val="left"/>
      <w:pPr>
        <w:ind w:left="5248" w:hanging="202"/>
      </w:pPr>
    </w:lvl>
    <w:lvl w:ilvl="2">
      <w:numFmt w:val="bullet"/>
      <w:lvlText w:val="•"/>
      <w:lvlJc w:val="left"/>
      <w:pPr>
        <w:ind w:left="5796" w:hanging="202"/>
      </w:pPr>
    </w:lvl>
    <w:lvl w:ilvl="3">
      <w:numFmt w:val="bullet"/>
      <w:lvlText w:val="•"/>
      <w:lvlJc w:val="left"/>
      <w:pPr>
        <w:ind w:left="6345" w:hanging="202"/>
      </w:pPr>
    </w:lvl>
    <w:lvl w:ilvl="4">
      <w:numFmt w:val="bullet"/>
      <w:lvlText w:val="•"/>
      <w:lvlJc w:val="left"/>
      <w:pPr>
        <w:ind w:left="6893" w:hanging="202"/>
      </w:pPr>
    </w:lvl>
    <w:lvl w:ilvl="5">
      <w:numFmt w:val="bullet"/>
      <w:lvlText w:val="•"/>
      <w:lvlJc w:val="left"/>
      <w:pPr>
        <w:ind w:left="7442" w:hanging="202"/>
      </w:pPr>
    </w:lvl>
    <w:lvl w:ilvl="6">
      <w:numFmt w:val="bullet"/>
      <w:lvlText w:val="•"/>
      <w:lvlJc w:val="left"/>
      <w:pPr>
        <w:ind w:left="7990" w:hanging="202"/>
      </w:pPr>
    </w:lvl>
    <w:lvl w:ilvl="7">
      <w:numFmt w:val="bullet"/>
      <w:lvlText w:val="•"/>
      <w:lvlJc w:val="left"/>
      <w:pPr>
        <w:ind w:left="8538" w:hanging="202"/>
      </w:pPr>
    </w:lvl>
    <w:lvl w:ilvl="8">
      <w:numFmt w:val="bullet"/>
      <w:lvlText w:val="•"/>
      <w:lvlJc w:val="left"/>
      <w:pPr>
        <w:ind w:left="9087" w:hanging="202"/>
      </w:pPr>
    </w:lvl>
  </w:abstractNum>
  <w:abstractNum w:abstractNumId="57"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58"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59"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60"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76D4678"/>
    <w:multiLevelType w:val="hybridMultilevel"/>
    <w:tmpl w:val="3D4A8F7C"/>
    <w:lvl w:ilvl="0" w:tplc="F306EB6A">
      <w:start w:val="1"/>
      <w:numFmt w:val="upperLetter"/>
      <w:lvlText w:val="%1."/>
      <w:lvlJc w:val="left"/>
      <w:pPr>
        <w:ind w:left="1130" w:hanging="360"/>
      </w:pPr>
      <w:rPr>
        <w:rFonts w:ascii="Times New Roman" w:eastAsia="Times New Roman" w:hAnsi="Times New Roman" w:cs="Times New Roman" w:hint="default"/>
        <w:b/>
        <w:bCs/>
        <w:i w:val="0"/>
        <w:iCs w:val="0"/>
        <w:spacing w:val="0"/>
        <w:w w:val="99"/>
        <w:sz w:val="20"/>
        <w:szCs w:val="20"/>
        <w:lang w:val="en-US" w:eastAsia="en-US" w:bidi="ar-SA"/>
      </w:rPr>
    </w:lvl>
    <w:lvl w:ilvl="1" w:tplc="F55A0596">
      <w:start w:val="1"/>
      <w:numFmt w:val="decimal"/>
      <w:lvlText w:val="%2."/>
      <w:lvlJc w:val="left"/>
      <w:pPr>
        <w:ind w:left="1411"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2" w:tplc="8B769960">
      <w:numFmt w:val="bullet"/>
      <w:lvlText w:val="•"/>
      <w:lvlJc w:val="left"/>
      <w:pPr>
        <w:ind w:left="2396" w:hanging="281"/>
      </w:pPr>
      <w:rPr>
        <w:lang w:val="en-US" w:eastAsia="en-US" w:bidi="ar-SA"/>
      </w:rPr>
    </w:lvl>
    <w:lvl w:ilvl="3" w:tplc="65EEB166">
      <w:numFmt w:val="bullet"/>
      <w:lvlText w:val="•"/>
      <w:lvlJc w:val="left"/>
      <w:pPr>
        <w:ind w:left="3372" w:hanging="281"/>
      </w:pPr>
      <w:rPr>
        <w:lang w:val="en-US" w:eastAsia="en-US" w:bidi="ar-SA"/>
      </w:rPr>
    </w:lvl>
    <w:lvl w:ilvl="4" w:tplc="14845962">
      <w:numFmt w:val="bullet"/>
      <w:lvlText w:val="•"/>
      <w:lvlJc w:val="left"/>
      <w:pPr>
        <w:ind w:left="4348" w:hanging="281"/>
      </w:pPr>
      <w:rPr>
        <w:lang w:val="en-US" w:eastAsia="en-US" w:bidi="ar-SA"/>
      </w:rPr>
    </w:lvl>
    <w:lvl w:ilvl="5" w:tplc="9E00ED30">
      <w:numFmt w:val="bullet"/>
      <w:lvlText w:val="•"/>
      <w:lvlJc w:val="left"/>
      <w:pPr>
        <w:ind w:left="5325" w:hanging="281"/>
      </w:pPr>
      <w:rPr>
        <w:lang w:val="en-US" w:eastAsia="en-US" w:bidi="ar-SA"/>
      </w:rPr>
    </w:lvl>
    <w:lvl w:ilvl="6" w:tplc="F4A02C24">
      <w:numFmt w:val="bullet"/>
      <w:lvlText w:val="•"/>
      <w:lvlJc w:val="left"/>
      <w:pPr>
        <w:ind w:left="6301" w:hanging="281"/>
      </w:pPr>
      <w:rPr>
        <w:lang w:val="en-US" w:eastAsia="en-US" w:bidi="ar-SA"/>
      </w:rPr>
    </w:lvl>
    <w:lvl w:ilvl="7" w:tplc="DFBA80AE">
      <w:numFmt w:val="bullet"/>
      <w:lvlText w:val="•"/>
      <w:lvlJc w:val="left"/>
      <w:pPr>
        <w:ind w:left="7277" w:hanging="281"/>
      </w:pPr>
      <w:rPr>
        <w:lang w:val="en-US" w:eastAsia="en-US" w:bidi="ar-SA"/>
      </w:rPr>
    </w:lvl>
    <w:lvl w:ilvl="8" w:tplc="23E2F380">
      <w:numFmt w:val="bullet"/>
      <w:lvlText w:val="•"/>
      <w:lvlJc w:val="left"/>
      <w:pPr>
        <w:ind w:left="8253" w:hanging="281"/>
      </w:pPr>
      <w:rPr>
        <w:lang w:val="en-US" w:eastAsia="en-US" w:bidi="ar-SA"/>
      </w:rPr>
    </w:lvl>
  </w:abstractNum>
  <w:abstractNum w:abstractNumId="62"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4"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5"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66"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8"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9"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70"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71"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72"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73"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7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76"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9"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80"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81"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3"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4"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3DAE7616"/>
    <w:multiLevelType w:val="hybridMultilevel"/>
    <w:tmpl w:val="EFCAC13C"/>
    <w:lvl w:ilvl="0" w:tplc="CF7AF25A">
      <w:start w:val="1"/>
      <w:numFmt w:val="upperRoman"/>
      <w:lvlText w:val="%1."/>
      <w:lvlJc w:val="left"/>
      <w:pPr>
        <w:ind w:left="5091" w:hanging="202"/>
      </w:pPr>
      <w:rPr>
        <w:rFonts w:ascii="Times New Roman" w:eastAsia="Times New Roman" w:hAnsi="Times New Roman" w:cs="Times New Roman" w:hint="default"/>
        <w:b/>
        <w:bCs/>
        <w:i w:val="0"/>
        <w:iCs w:val="0"/>
        <w:spacing w:val="0"/>
        <w:w w:val="100"/>
        <w:sz w:val="24"/>
        <w:szCs w:val="24"/>
        <w:lang w:val="en-US" w:eastAsia="en-US" w:bidi="ar-SA"/>
      </w:rPr>
    </w:lvl>
    <w:lvl w:ilvl="1" w:tplc="15B40BA2">
      <w:numFmt w:val="bullet"/>
      <w:lvlText w:val="•"/>
      <w:lvlJc w:val="left"/>
      <w:pPr>
        <w:ind w:left="5610" w:hanging="202"/>
      </w:pPr>
      <w:rPr>
        <w:lang w:val="en-US" w:eastAsia="en-US" w:bidi="ar-SA"/>
      </w:rPr>
    </w:lvl>
    <w:lvl w:ilvl="2" w:tplc="A48C1E58">
      <w:numFmt w:val="bullet"/>
      <w:lvlText w:val="•"/>
      <w:lvlJc w:val="left"/>
      <w:pPr>
        <w:ind w:left="6121" w:hanging="202"/>
      </w:pPr>
      <w:rPr>
        <w:lang w:val="en-US" w:eastAsia="en-US" w:bidi="ar-SA"/>
      </w:rPr>
    </w:lvl>
    <w:lvl w:ilvl="3" w:tplc="5BD46206">
      <w:numFmt w:val="bullet"/>
      <w:lvlText w:val="•"/>
      <w:lvlJc w:val="left"/>
      <w:pPr>
        <w:ind w:left="6631" w:hanging="202"/>
      </w:pPr>
      <w:rPr>
        <w:lang w:val="en-US" w:eastAsia="en-US" w:bidi="ar-SA"/>
      </w:rPr>
    </w:lvl>
    <w:lvl w:ilvl="4" w:tplc="FD72C366">
      <w:numFmt w:val="bullet"/>
      <w:lvlText w:val="•"/>
      <w:lvlJc w:val="left"/>
      <w:pPr>
        <w:ind w:left="7142" w:hanging="202"/>
      </w:pPr>
      <w:rPr>
        <w:lang w:val="en-US" w:eastAsia="en-US" w:bidi="ar-SA"/>
      </w:rPr>
    </w:lvl>
    <w:lvl w:ilvl="5" w:tplc="D7348DAA">
      <w:numFmt w:val="bullet"/>
      <w:lvlText w:val="•"/>
      <w:lvlJc w:val="left"/>
      <w:pPr>
        <w:ind w:left="7653" w:hanging="202"/>
      </w:pPr>
      <w:rPr>
        <w:lang w:val="en-US" w:eastAsia="en-US" w:bidi="ar-SA"/>
      </w:rPr>
    </w:lvl>
    <w:lvl w:ilvl="6" w:tplc="3A903610">
      <w:numFmt w:val="bullet"/>
      <w:lvlText w:val="•"/>
      <w:lvlJc w:val="left"/>
      <w:pPr>
        <w:ind w:left="8163" w:hanging="202"/>
      </w:pPr>
      <w:rPr>
        <w:lang w:val="en-US" w:eastAsia="en-US" w:bidi="ar-SA"/>
      </w:rPr>
    </w:lvl>
    <w:lvl w:ilvl="7" w:tplc="6ACA3E16">
      <w:numFmt w:val="bullet"/>
      <w:lvlText w:val="•"/>
      <w:lvlJc w:val="left"/>
      <w:pPr>
        <w:ind w:left="8674" w:hanging="202"/>
      </w:pPr>
      <w:rPr>
        <w:lang w:val="en-US" w:eastAsia="en-US" w:bidi="ar-SA"/>
      </w:rPr>
    </w:lvl>
    <w:lvl w:ilvl="8" w:tplc="34D0570C">
      <w:numFmt w:val="bullet"/>
      <w:lvlText w:val="•"/>
      <w:lvlJc w:val="left"/>
      <w:pPr>
        <w:ind w:left="9185" w:hanging="202"/>
      </w:pPr>
      <w:rPr>
        <w:lang w:val="en-US" w:eastAsia="en-US" w:bidi="ar-SA"/>
      </w:rPr>
    </w:lvl>
  </w:abstractNum>
  <w:abstractNum w:abstractNumId="86"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7"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89"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3"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94"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5"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96"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97"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9"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101"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2"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7"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108"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10"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12"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13"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5"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16"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7"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957244A"/>
    <w:multiLevelType w:val="multilevel"/>
    <w:tmpl w:val="C7A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25"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26"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27"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2"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36"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38"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39"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65C1697C"/>
    <w:multiLevelType w:val="multilevel"/>
    <w:tmpl w:val="2A08D6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6662AF2"/>
    <w:multiLevelType w:val="multilevel"/>
    <w:tmpl w:val="766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4"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45"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46" w15:restartNumberingAfterBreak="0">
    <w:nsid w:val="6963568B"/>
    <w:multiLevelType w:val="multilevel"/>
    <w:tmpl w:val="A23EA1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8"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49"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50"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51"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6"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57"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60"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61"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62"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3"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64"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5"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6"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67"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8"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9"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0"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1"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72"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73"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30"/>
  </w:num>
  <w:num w:numId="2" w16cid:durableId="843937557">
    <w:abstractNumId w:val="115"/>
  </w:num>
  <w:num w:numId="3" w16cid:durableId="941961261">
    <w:abstractNumId w:val="74"/>
  </w:num>
  <w:num w:numId="4" w16cid:durableId="969213798">
    <w:abstractNumId w:val="111"/>
  </w:num>
  <w:num w:numId="5" w16cid:durableId="1541359729">
    <w:abstractNumId w:val="161"/>
  </w:num>
  <w:num w:numId="6" w16cid:durableId="329715852">
    <w:abstractNumId w:val="156"/>
  </w:num>
  <w:num w:numId="7" w16cid:durableId="495994395">
    <w:abstractNumId w:val="20"/>
  </w:num>
  <w:num w:numId="8" w16cid:durableId="1650743704">
    <w:abstractNumId w:val="37"/>
  </w:num>
  <w:num w:numId="9" w16cid:durableId="1923955182">
    <w:abstractNumId w:val="11"/>
  </w:num>
  <w:num w:numId="10" w16cid:durableId="2106068743">
    <w:abstractNumId w:val="24"/>
  </w:num>
  <w:num w:numId="11" w16cid:durableId="1373533725">
    <w:abstractNumId w:val="4"/>
  </w:num>
  <w:num w:numId="12" w16cid:durableId="767236946">
    <w:abstractNumId w:val="49"/>
  </w:num>
  <w:num w:numId="13" w16cid:durableId="1336113295">
    <w:abstractNumId w:val="72"/>
  </w:num>
  <w:num w:numId="14" w16cid:durableId="505707624">
    <w:abstractNumId w:val="8"/>
  </w:num>
  <w:num w:numId="15" w16cid:durableId="320037352">
    <w:abstractNumId w:val="44"/>
  </w:num>
  <w:num w:numId="16" w16cid:durableId="1889103391">
    <w:abstractNumId w:val="107"/>
  </w:num>
  <w:num w:numId="17" w16cid:durableId="567963811">
    <w:abstractNumId w:val="171"/>
  </w:num>
  <w:num w:numId="18" w16cid:durableId="58292368">
    <w:abstractNumId w:val="96"/>
  </w:num>
  <w:num w:numId="19" w16cid:durableId="1801536379">
    <w:abstractNumId w:val="145"/>
  </w:num>
  <w:num w:numId="20" w16cid:durableId="888876681">
    <w:abstractNumId w:val="58"/>
  </w:num>
  <w:num w:numId="21" w16cid:durableId="2034841355">
    <w:abstractNumId w:val="109"/>
  </w:num>
  <w:num w:numId="22" w16cid:durableId="371736389">
    <w:abstractNumId w:val="100"/>
  </w:num>
  <w:num w:numId="23" w16cid:durableId="1230386756">
    <w:abstractNumId w:val="50"/>
  </w:num>
  <w:num w:numId="24" w16cid:durableId="1282614313">
    <w:abstractNumId w:val="80"/>
  </w:num>
  <w:num w:numId="25" w16cid:durableId="1945846628">
    <w:abstractNumId w:val="75"/>
  </w:num>
  <w:num w:numId="26" w16cid:durableId="2084982134">
    <w:abstractNumId w:val="93"/>
  </w:num>
  <w:num w:numId="27" w16cid:durableId="811751961">
    <w:abstractNumId w:val="112"/>
  </w:num>
  <w:num w:numId="28" w16cid:durableId="1117794826">
    <w:abstractNumId w:val="65"/>
  </w:num>
  <w:num w:numId="29" w16cid:durableId="338239419">
    <w:abstractNumId w:val="67"/>
  </w:num>
  <w:num w:numId="30" w16cid:durableId="211374299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39"/>
  </w:num>
  <w:num w:numId="32" w16cid:durableId="27953523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9"/>
  </w:num>
  <w:num w:numId="34" w16cid:durableId="113133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5"/>
  </w:num>
  <w:num w:numId="36" w16cid:durableId="915213731">
    <w:abstractNumId w:val="15"/>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33"/>
  </w:num>
  <w:num w:numId="38" w16cid:durableId="22357146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58"/>
  </w:num>
  <w:num w:numId="40" w16cid:durableId="16089544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57"/>
  </w:num>
  <w:num w:numId="42" w16cid:durableId="200693814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9"/>
  </w:num>
  <w:num w:numId="44" w16cid:durableId="14865084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10"/>
  </w:num>
  <w:num w:numId="46" w16cid:durableId="69824290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87"/>
  </w:num>
  <w:num w:numId="48" w16cid:durableId="11596187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7"/>
  </w:num>
  <w:num w:numId="50" w16cid:durableId="86002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5"/>
  </w:num>
  <w:num w:numId="52" w16cid:durableId="15625215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51"/>
  </w:num>
  <w:num w:numId="54" w16cid:durableId="855119453">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27"/>
  </w:num>
  <w:num w:numId="56" w16cid:durableId="10991341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31"/>
  </w:num>
  <w:num w:numId="58" w16cid:durableId="183793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51"/>
  </w:num>
  <w:num w:numId="60" w16cid:durableId="1101995912">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55"/>
  </w:num>
  <w:num w:numId="62" w16cid:durableId="9498172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78"/>
  </w:num>
  <w:num w:numId="64" w16cid:durableId="21392538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21"/>
  </w:num>
  <w:num w:numId="66" w16cid:durableId="154410090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34"/>
  </w:num>
  <w:num w:numId="75" w16cid:durableId="866480706">
    <w:abstractNumId w:val="12"/>
  </w:num>
  <w:num w:numId="76" w16cid:durableId="224683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54"/>
  </w:num>
  <w:num w:numId="78" w16cid:durableId="98385677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40"/>
  </w:num>
  <w:num w:numId="80" w16cid:durableId="2062825250">
    <w:abstractNumId w:val="19"/>
  </w:num>
  <w:num w:numId="81" w16cid:durableId="126873333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106"/>
  </w:num>
  <w:num w:numId="83" w16cid:durableId="5456800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48"/>
  </w:num>
  <w:num w:numId="85" w16cid:durableId="197363299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64"/>
  </w:num>
  <w:num w:numId="87" w16cid:durableId="130103447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67"/>
  </w:num>
  <w:num w:numId="89" w16cid:durableId="1102857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31"/>
  </w:num>
  <w:num w:numId="91" w16cid:durableId="6156052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43"/>
  </w:num>
  <w:num w:numId="93" w16cid:durableId="119041022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86"/>
  </w:num>
  <w:num w:numId="95" w16cid:durableId="121230448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70"/>
  </w:num>
  <w:num w:numId="97" w16cid:durableId="141381226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41"/>
  </w:num>
  <w:num w:numId="99" w16cid:durableId="4924513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5"/>
  </w:num>
  <w:num w:numId="101" w16cid:durableId="8268210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55"/>
  </w:num>
  <w:num w:numId="103" w16cid:durableId="165040253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53"/>
  </w:num>
  <w:num w:numId="105" w16cid:durableId="14788427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14"/>
  </w:num>
  <w:num w:numId="107" w16cid:durableId="164581687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54"/>
  </w:num>
  <w:num w:numId="109" w16cid:durableId="16788013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98"/>
  </w:num>
  <w:num w:numId="111" w16cid:durableId="4443516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65"/>
  </w:num>
  <w:num w:numId="113" w16cid:durableId="52929520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82"/>
  </w:num>
  <w:num w:numId="115" w16cid:durableId="4136673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29"/>
  </w:num>
  <w:num w:numId="117" w16cid:durableId="1613052766">
    <w:abstractNumId w:val="132"/>
  </w:num>
  <w:num w:numId="118" w16cid:durableId="13931174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73"/>
  </w:num>
  <w:num w:numId="124" w16cid:durableId="1101875538">
    <w:abstractNumId w:val="103"/>
  </w:num>
  <w:num w:numId="125" w16cid:durableId="1941791968">
    <w:abstractNumId w:val="59"/>
  </w:num>
  <w:num w:numId="126" w16cid:durableId="974876013">
    <w:abstractNumId w:val="59"/>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32"/>
  </w:num>
  <w:num w:numId="128" w16cid:durableId="736513657">
    <w:abstractNumId w:val="32"/>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38"/>
  </w:num>
  <w:num w:numId="130" w16cid:durableId="1264921747">
    <w:abstractNumId w:val="1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69"/>
  </w:num>
  <w:num w:numId="132" w16cid:durableId="1586963189">
    <w:abstractNumId w:val="69"/>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8"/>
  </w:num>
  <w:num w:numId="134" w16cid:durableId="223225506">
    <w:abstractNumId w:val="28"/>
    <w:lvlOverride w:ilvl="0">
      <w:startOverride w:val="1"/>
    </w:lvlOverride>
    <w:lvlOverride w:ilvl="1"/>
    <w:lvlOverride w:ilvl="2"/>
    <w:lvlOverride w:ilvl="3"/>
    <w:lvlOverride w:ilvl="4"/>
    <w:lvlOverride w:ilvl="5"/>
    <w:lvlOverride w:ilvl="6"/>
    <w:lvlOverride w:ilvl="7"/>
    <w:lvlOverride w:ilvl="8"/>
  </w:num>
  <w:num w:numId="135" w16cid:durableId="651838116">
    <w:abstractNumId w:val="91"/>
  </w:num>
  <w:num w:numId="136" w16cid:durableId="99865434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20"/>
  </w:num>
  <w:num w:numId="142" w16cid:durableId="1726759603">
    <w:abstractNumId w:val="160"/>
  </w:num>
  <w:num w:numId="143" w16cid:durableId="75594115">
    <w:abstractNumId w:val="0"/>
  </w:num>
  <w:num w:numId="144" w16cid:durableId="1143038791">
    <w:abstractNumId w:val="113"/>
  </w:num>
  <w:num w:numId="145" w16cid:durableId="281887816">
    <w:abstractNumId w:val="108"/>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42"/>
  </w:num>
  <w:num w:numId="151" w16cid:durableId="81776513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23"/>
  </w:num>
  <w:num w:numId="156" w16cid:durableId="64061942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76"/>
  </w:num>
  <w:num w:numId="159" w16cid:durableId="778840389">
    <w:abstractNumId w:val="123"/>
  </w:num>
  <w:num w:numId="160" w16cid:durableId="754470670">
    <w:abstractNumId w:val="147"/>
  </w:num>
  <w:num w:numId="161" w16cid:durableId="1480032130">
    <w:abstractNumId w:val="68"/>
  </w:num>
  <w:num w:numId="162" w16cid:durableId="680856921">
    <w:abstractNumId w:val="77"/>
  </w:num>
  <w:num w:numId="163" w16cid:durableId="434709208">
    <w:abstractNumId w:val="90"/>
  </w:num>
  <w:num w:numId="164" w16cid:durableId="6393061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44"/>
  </w:num>
  <w:num w:numId="166" w16cid:durableId="1584142244">
    <w:abstractNumId w:val="73"/>
  </w:num>
  <w:num w:numId="167" w16cid:durableId="131868023">
    <w:abstractNumId w:val="71"/>
  </w:num>
  <w:num w:numId="168" w16cid:durableId="2045909192">
    <w:abstractNumId w:val="25"/>
  </w:num>
  <w:num w:numId="169" w16cid:durableId="1886140345">
    <w:abstractNumId w:val="137"/>
  </w:num>
  <w:num w:numId="170" w16cid:durableId="2113937800">
    <w:abstractNumId w:val="70"/>
  </w:num>
  <w:num w:numId="171" w16cid:durableId="502747554">
    <w:abstractNumId w:val="126"/>
  </w:num>
  <w:num w:numId="172" w16cid:durableId="191572645">
    <w:abstractNumId w:val="57"/>
  </w:num>
  <w:num w:numId="173" w16cid:durableId="536164290">
    <w:abstractNumId w:val="81"/>
  </w:num>
  <w:num w:numId="174" w16cid:durableId="751588676">
    <w:abstractNumId w:val="105"/>
  </w:num>
  <w:num w:numId="175" w16cid:durableId="2068217792">
    <w:abstractNumId w:val="10"/>
  </w:num>
  <w:num w:numId="176" w16cid:durableId="1859810516">
    <w:abstractNumId w:val="83"/>
  </w:num>
  <w:num w:numId="177" w16cid:durableId="1407217333">
    <w:abstractNumId w:val="142"/>
  </w:num>
  <w:num w:numId="178" w16cid:durableId="1967735633">
    <w:abstractNumId w:val="119"/>
  </w:num>
  <w:num w:numId="179" w16cid:durableId="1310092144">
    <w:abstractNumId w:val="117"/>
  </w:num>
  <w:num w:numId="180" w16cid:durableId="209921137">
    <w:abstractNumId w:val="92"/>
  </w:num>
  <w:num w:numId="181" w16cid:durableId="82597770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79"/>
  </w:num>
  <w:num w:numId="183" w16cid:durableId="847839716">
    <w:abstractNumId w:val="79"/>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62"/>
  </w:num>
  <w:num w:numId="185" w16cid:durableId="1934291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95"/>
  </w:num>
  <w:num w:numId="187" w16cid:durableId="14775328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72"/>
  </w:num>
  <w:num w:numId="189" w16cid:durableId="73964079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50"/>
  </w:num>
  <w:num w:numId="191" w16cid:durableId="14570656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66"/>
  </w:num>
  <w:num w:numId="193" w16cid:durableId="398870820">
    <w:abstractNumId w:val="166"/>
  </w:num>
  <w:num w:numId="194" w16cid:durableId="61710411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59"/>
  </w:num>
  <w:num w:numId="196" w16cid:durableId="309755654">
    <w:abstractNumId w:val="159"/>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88"/>
  </w:num>
  <w:num w:numId="198" w16cid:durableId="284847926">
    <w:abstractNumId w:val="88"/>
    <w:lvlOverride w:ilvl="0">
      <w:startOverride w:val="1"/>
    </w:lvlOverride>
    <w:lvlOverride w:ilvl="1"/>
    <w:lvlOverride w:ilvl="2"/>
    <w:lvlOverride w:ilvl="3"/>
    <w:lvlOverride w:ilvl="4"/>
    <w:lvlOverride w:ilvl="5"/>
    <w:lvlOverride w:ilvl="6"/>
    <w:lvlOverride w:ilvl="7"/>
    <w:lvlOverride w:ilvl="8"/>
  </w:num>
  <w:num w:numId="199" w16cid:durableId="954873044">
    <w:abstractNumId w:val="52"/>
  </w:num>
  <w:num w:numId="200" w16cid:durableId="14774556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22"/>
  </w:num>
  <w:num w:numId="202" w16cid:durableId="151216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9"/>
  </w:num>
  <w:num w:numId="204" w16cid:durableId="177067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101"/>
  </w:num>
  <w:num w:numId="206" w16cid:durableId="19202122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6"/>
  </w:num>
  <w:num w:numId="208" w16cid:durableId="149030984">
    <w:abstractNumId w:val="16"/>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48"/>
  </w:num>
  <w:num w:numId="210" w16cid:durableId="372852635">
    <w:abstractNumId w:val="48"/>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63"/>
  </w:num>
  <w:num w:numId="212" w16cid:durableId="14692867">
    <w:abstractNumId w:val="163"/>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49"/>
  </w:num>
  <w:num w:numId="214" w16cid:durableId="1283460712">
    <w:abstractNumId w:val="149"/>
    <w:lvlOverride w:ilvl="0">
      <w:startOverride w:val="1"/>
    </w:lvlOverride>
    <w:lvlOverride w:ilvl="1"/>
    <w:lvlOverride w:ilvl="2"/>
    <w:lvlOverride w:ilvl="3"/>
    <w:lvlOverride w:ilvl="4"/>
    <w:lvlOverride w:ilvl="5"/>
    <w:lvlOverride w:ilvl="6"/>
    <w:lvlOverride w:ilvl="7"/>
    <w:lvlOverride w:ilvl="8"/>
  </w:num>
  <w:num w:numId="215" w16cid:durableId="587421359">
    <w:abstractNumId w:val="64"/>
  </w:num>
  <w:num w:numId="216" w16cid:durableId="797257541">
    <w:abstractNumId w:val="6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33"/>
  </w:num>
  <w:num w:numId="218" w16cid:durableId="789280103">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36"/>
  </w:num>
  <w:num w:numId="220" w16cid:durableId="11433486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53"/>
  </w:num>
  <w:num w:numId="222" w16cid:durableId="8118733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6"/>
  </w:num>
  <w:num w:numId="224" w16cid:durableId="76507999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3346852">
    <w:abstractNumId w:val="18"/>
  </w:num>
  <w:num w:numId="226" w16cid:durableId="1344085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55706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452985837">
    <w:abstractNumId w:val="34"/>
  </w:num>
  <w:num w:numId="229" w16cid:durableId="217864940">
    <w:abstractNumId w:val="122"/>
  </w:num>
  <w:num w:numId="230" w16cid:durableId="1621062831">
    <w:abstractNumId w:val="56"/>
    <w:lvlOverride w:ilvl="0">
      <w:startOverride w:val="1"/>
    </w:lvlOverride>
    <w:lvlOverride w:ilvl="1"/>
    <w:lvlOverride w:ilvl="2"/>
    <w:lvlOverride w:ilvl="3"/>
    <w:lvlOverride w:ilvl="4"/>
    <w:lvlOverride w:ilvl="5"/>
    <w:lvlOverride w:ilvl="6"/>
    <w:lvlOverride w:ilvl="7"/>
    <w:lvlOverride w:ilvl="8"/>
  </w:num>
  <w:num w:numId="231" w16cid:durableId="95907262">
    <w:abstractNumId w:val="46"/>
    <w:lvlOverride w:ilvl="0">
      <w:startOverride w:val="1"/>
    </w:lvlOverride>
    <w:lvlOverride w:ilvl="1"/>
    <w:lvlOverride w:ilvl="2"/>
    <w:lvlOverride w:ilvl="3"/>
    <w:lvlOverride w:ilvl="4"/>
    <w:lvlOverride w:ilvl="5"/>
    <w:lvlOverride w:ilvl="6"/>
    <w:lvlOverride w:ilvl="7"/>
    <w:lvlOverride w:ilvl="8"/>
  </w:num>
  <w:num w:numId="232" w16cid:durableId="1881891010">
    <w:abstractNumId w:val="141"/>
  </w:num>
  <w:num w:numId="233" w16cid:durableId="1328509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42889075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27102916">
    <w:abstractNumId w:val="85"/>
    <w:lvlOverride w:ilvl="0">
      <w:startOverride w:val="1"/>
    </w:lvlOverride>
    <w:lvlOverride w:ilvl="1"/>
    <w:lvlOverride w:ilvl="2"/>
    <w:lvlOverride w:ilvl="3"/>
    <w:lvlOverride w:ilvl="4"/>
    <w:lvlOverride w:ilvl="5"/>
    <w:lvlOverride w:ilvl="6"/>
    <w:lvlOverride w:ilvl="7"/>
    <w:lvlOverride w:ilvl="8"/>
  </w:num>
  <w:num w:numId="236" w16cid:durableId="1795513048">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237" w16cid:durableId="90206080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471C5"/>
    <w:rsid w:val="00053CCA"/>
    <w:rsid w:val="00071212"/>
    <w:rsid w:val="000D100F"/>
    <w:rsid w:val="00172A03"/>
    <w:rsid w:val="001B1E3C"/>
    <w:rsid w:val="001B3984"/>
    <w:rsid w:val="00202BE8"/>
    <w:rsid w:val="00227A0A"/>
    <w:rsid w:val="00251DDA"/>
    <w:rsid w:val="00273B1C"/>
    <w:rsid w:val="0033327B"/>
    <w:rsid w:val="00347C9A"/>
    <w:rsid w:val="00357CAC"/>
    <w:rsid w:val="003736FC"/>
    <w:rsid w:val="003B50FB"/>
    <w:rsid w:val="00403300"/>
    <w:rsid w:val="004705A9"/>
    <w:rsid w:val="00507B97"/>
    <w:rsid w:val="005316D0"/>
    <w:rsid w:val="0057414A"/>
    <w:rsid w:val="00581A87"/>
    <w:rsid w:val="005B1AF9"/>
    <w:rsid w:val="005F5897"/>
    <w:rsid w:val="00645832"/>
    <w:rsid w:val="006B3212"/>
    <w:rsid w:val="006E4B2F"/>
    <w:rsid w:val="00700AD2"/>
    <w:rsid w:val="0070243B"/>
    <w:rsid w:val="00711A75"/>
    <w:rsid w:val="007A43F4"/>
    <w:rsid w:val="00845896"/>
    <w:rsid w:val="008A6891"/>
    <w:rsid w:val="008B7C78"/>
    <w:rsid w:val="008C1DE4"/>
    <w:rsid w:val="008F45FD"/>
    <w:rsid w:val="00920A85"/>
    <w:rsid w:val="00991380"/>
    <w:rsid w:val="009C3A15"/>
    <w:rsid w:val="009D2A3D"/>
    <w:rsid w:val="009E28B5"/>
    <w:rsid w:val="00A16550"/>
    <w:rsid w:val="00A303DA"/>
    <w:rsid w:val="00AA5689"/>
    <w:rsid w:val="00B93796"/>
    <w:rsid w:val="00B9696F"/>
    <w:rsid w:val="00BE5469"/>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 w:val="00F97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964&amp;view=overview"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6.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s://scite.ai/search?q=%2210.21070/ijler.v20i4.1354%2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B</cp:lastModifiedBy>
  <cp:revision>2</cp:revision>
  <dcterms:created xsi:type="dcterms:W3CDTF">2025-10-31T02:28:00Z</dcterms:created>
  <dcterms:modified xsi:type="dcterms:W3CDTF">2025-10-31T02:28:00Z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